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5F_24/2023 vom 1. November 2023</w:t>
      </w:r>
    </w:p>
    <w:p>
      <w:r>
        <w:t>Bundesgericht, 2023-11-01, DE</w:t>
      </w:r>
    </w:p>
    <w:p>
      <w:r>
        <w:rPr>
          <w:b/>
        </w:rPr>
        <w:t xml:space="preserve">Quelle: </w:t>
      </w:r>
      <w:r>
        <w:t>https://mcp.opencaselaw.ch/entscheid/bger_5F_24_2023</w:t>
      </w:r>
    </w:p>
    <w:p>
      <w:r>
        <w:t>FR: TF 5F_24/2023 du 1 novembre 2023</w:t>
      </w:r>
    </w:p>
    <w:p>
      <w:r>
        <w:t>IT: TF 5F_24/2023 del 1 novembre 2023</w:t>
      </w:r>
    </w:p>
    <w:p>
      <w:pPr>
        <w:pStyle w:val="Heading2"/>
      </w:pPr>
      <w:r>
        <w:t>Erwägungen</w:t>
      </w:r>
    </w:p>
    <w:p>
      <w:r>
        <w:rPr>
          <w:b/>
        </w:rPr>
        <w:t>E. 1</w:t>
      </w:r>
    </w:p>
    <w:p>
      <w:r>
        <w:t>Die Revision eines Bundesgerichtsurteils kann nur aus einem in Art. 121 ff. BGG abschliessend genannten Revisionsgrund verlangt werden, wobei dieser in der Gesuchsbegründung in gedrängter Form darzulegen ist ( Art. 42 Abs. 2 BGG ; Urteil 5F_36/2022 vom 29. November 2022 E. 3 mit Hinweisen). Die Revision dient nicht dazu, die Rechtslage erneut zu diskutieren und inhaltlich eine Wiedererwägung des ergangenen bundesgerichtlichen Urteils zu verlangen (Urteil 5F_36/2022 vom 29. November 2022 E. 3 mit Hinweisen).</w:t>
      </w:r>
    </w:p>
    <w:p>
      <w:r>
        <w:rPr>
          <w:b/>
        </w:rPr>
        <w:t>E. 2</w:t>
      </w:r>
    </w:p>
    <w:p>
      <w:r>
        <w:t>Die Gesuchstellerin macht unter Berufung auf Art. 121 lit. d BGG geltend, das Bundesgericht habe übersehen, dass ihr die unentgeltliche Rechtspflege mit Mitteilung vom 22. November 2022 bereits gewährt worden sei. Dies trifft indes nicht zu. Im von der Gesuchstellerin erwähnten Schreiben hat das Bundesgericht mit Rücksicht auf das gestellte Gesuch um unentgeltliche Rechtspflege von der Einforderung des Kostenvorschusses einstweilen abgesehen und dabei ausdrücklich darauf hingewiesen, dass über das Gesuch um unentgeltliche Rechtspflege erst später entschieden werde. Dies hat das Bundesgericht dann im Endentscheid auch getan (vgl. Dispositiv-Ziffer 2 des Urteils 5D_170/2022 vom 22. Juni 2023). Es liegt somit offensichtlich kein Versehen vor.</w:t>
      </w:r>
    </w:p>
    <w:p>
      <w:r>
        <w:rPr>
          <w:b/>
        </w:rPr>
        <w:t>E. 3</w:t>
      </w:r>
    </w:p>
    <w:p>
      <w:r>
        <w:t>Des Weiteren erschöpfen sich die Vorbringen der Gesuchstellerin in einer im Revisionsverfahren nicht zu hörenden Kritik an bereits früher Entschiedenem. Soweit die Beschwerdeführerin mit der - vom Bundesgericht im Urteil 5D_170/2022 vom 22. Juni 2023 als verfassungskonform erachteten - Abweisung ihres Rechtsöffnungsbegehrens nicht einverstanden ist, kann darauf mit vorliegendem Verfahren nicht zurückgekommen werden (vgl. E. 1 hievor).</w:t>
      </w:r>
    </w:p>
    <w:p>
      <w:r>
        <w:rPr>
          <w:b/>
        </w:rPr>
        <w:t>E. 4</w:t>
      </w:r>
    </w:p>
    <w:p>
      <w:r>
        <w:t>Dem Revisionsbegehren ist nach dem Gesagten kein Erfolg beschieden. Es war von Anfang an aussichtslos, weshalb der Gesuchstellerin keine unentgeltliche Rechtspflege gewährt werden kann ( Art. 64 Abs. 1 BGG ). Ausgangsgemäss trägt die Gesuchstellerin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