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22/2019 vom 22. November 2019</w:t>
      </w:r>
    </w:p>
    <w:p>
      <w:r>
        <w:t>Bundesgericht, 2019-11-22, DE</w:t>
      </w:r>
    </w:p>
    <w:p>
      <w:r>
        <w:rPr>
          <w:b/>
        </w:rPr>
        <w:t xml:space="preserve">Quelle: </w:t>
      </w:r>
      <w:r>
        <w:t>https://mcp.opencaselaw.ch/entscheid/bger_5F_22_2019</w:t>
      </w:r>
    </w:p>
    <w:p>
      <w:r>
        <w:t>FR: TF 5F 22/2019 du 22 novembre 2019</w:t>
      </w:r>
    </w:p>
    <w:p>
      <w:r>
        <w:t>IT: TF 5F 22/2019 del 22 novembre 2019</w:t>
      </w:r>
    </w:p>
    <w:p>
      <w:pPr>
        <w:pStyle w:val="Heading2"/>
      </w:pPr>
      <w:r>
        <w:t>Regeste</w:t>
      </w:r>
    </w:p>
    <w:p>
      <w:r>
        <w:t>Revisionsgesuch gegen das bundesgerichtliche Urteil 5A_573/2019 vom 11. Oktober 2019 | Erbrecht</w:t>
      </w:r>
    </w:p>
    <w:p>
      <w:pPr>
        <w:pStyle w:val="Heading2"/>
      </w:pPr>
      <w:r>
        <w:t>Erwägungen</w:t>
      </w:r>
    </w:p>
    <w:p>
      <w:r>
        <w:rPr>
          <w:b/>
        </w:rPr>
        <w:t>E. 1</w:t>
      </w:r>
    </w:p>
    <w:p>
      <w:r>
        <w:t>Im zu revidierenden Urteil hat das Bundesgericht festgehalten, dass auf die zahlreichen ausserhalb des Beschwerdeverfahrens bzw. Beschwerdethemas stehenden Rechtsbegehren (welche bereits vor Obergericht gestellt und von diesem als unzulässig bezeichnet wurden) von vornherein nicht einzutreten sei. Die Beschwerdeführerin möchte das Bundesgericht auf dem Weg der Revision dazu zwingen, sie doch zu beurteilen. Indes sind diese Begehren nicht etwa übersehen, sondern explizit erwähnt und (im Sinn eines Nichteintretens) beurteilt worden, weshalb die geltend gemachten Revisionsgründe von Art. 121 Abs. 1 lit. c und d BGG nicht gegeben sind. Ob das Urteil 5A_573/2019 materiell richtig ist (es wird geltend gemacht, insofern habe eine Beschwer vorgelegen, als ein gutheissendes bundesgerichtliches Urteil im Erbschaftsverfahren dienlich wäre und die Grundlage einer noch einzuleitenden Staatshaftung bilden würde, weshalb die zahlreichen weiteren Rechtsbegehren unbedingt zu behandeln seien), kann nicht zum Gegenstand einer Revision gemacht werden: Die Revision dient nicht der Korrektur einer angeblich unrichtigen rechtlichen Würdigung oder Rechtsauffassung des Bundesgerichts ( BGE 122 II 17 E. 3 S. 19; zuletzt Urteil vom 6F_4/2019 vom 27. Mai 2019 E. 1.1; OBERHOLZER, in: Bundesgerichtsgesetz [Hrsg. Seiler et al.], 2. Aufl. 2015, N. 21 zu Art. 121 BGG ; VOCK, in: Bundesgerichtsgesetz, Praxiskommentar [Hrsg. Spühler et al.], 2. Aufl. 2013, N. 5 zu Art. 121 BGG ; ESCHER, in: Basler Kommentar, Bundesgerichtsgesetz [Hrsg. Niggli et al.], 3. Aufl. 2018, N. 9 zu Art. 121 BGG ).</w:t>
      </w:r>
    </w:p>
    <w:p>
      <w:r>
        <w:rPr>
          <w:b/>
        </w:rPr>
        <w:t>E. 2</w:t>
      </w:r>
    </w:p>
    <w:p>
      <w:r>
        <w:t>Nach dem Gesagten ist das Revisionsgesuch abzuweisen. 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