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5F_19/2014 vom 14. Januar 2015</w:t>
      </w:r>
    </w:p>
    <w:p>
      <w:r>
        <w:t>Bundesgericht, 2015-01-14, DE</w:t>
      </w:r>
    </w:p>
    <w:p>
      <w:r>
        <w:rPr>
          <w:b/>
        </w:rPr>
        <w:t xml:space="preserve">Quelle: </w:t>
      </w:r>
      <w:r>
        <w:t>https://mcp.opencaselaw.ch/entscheid/bger_5F_19_2014</w:t>
      </w:r>
    </w:p>
    <w:p>
      <w:r>
        <w:t>FR: TF 5F_19/2014 du 14 janvier 2015</w:t>
      </w:r>
    </w:p>
    <w:p>
      <w:r>
        <w:t>IT: TF 5F_19/2014 del 14 gennaio 2015</w:t>
      </w:r>
    </w:p>
    <w:p>
      <w:pPr>
        <w:pStyle w:val="Heading2"/>
      </w:pPr>
      <w:r>
        <w:t>Erwägungen</w:t>
      </w:r>
    </w:p>
    <w:p>
      <w:r>
        <w:rPr>
          <w:b/>
        </w:rPr>
        <w:t>E. 1</w:t>
      </w:r>
    </w:p>
    <w:p>
      <w:r>
        <w:t>Das vorliegende Revisionsgesuch wurde am 30. September 2014 eingereicht, währenddem die vom Gesuchsteller angestrebten Verfahren 5F_16/2014 und 5F_17/2014 bereits mit Entscheid vom 16. September 2014 abgeschlossen worden waren. Damit ist sein Begehren um Vereinigung der Verfahren nicht mehr zu prüfen.</w:t>
      </w:r>
    </w:p>
    <w:p>
      <w:r>
        <w:rPr>
          <w:b/>
        </w:rPr>
        <w:t>E. 2</w:t>
      </w:r>
    </w:p>
    <w:p>
      <w:r>
        <w:t>Der Gesuchsteller weist in seinem Revisionsbegehren darauf hin, dass das Bundesgericht das Ausstandsbegehren gegen Bundesrichterin Escher aus Versehen nicht behandelt habe. Damit macht er sinngemäss geltend, das Bundesgericht habe im Verfahren 5D_84/2014 einen Antrag nicht behandelt ( Art. 121 lit. c BGG ). Der Beschwerde vom 19. Juni 2014 (und den dazu gehörenden Beilagen) lässt sich indes kein Ausstandsbegehren entnehmen. Soweit sich der Gesuchsteller nun auf seine Eingabe vom 10. Juli 2014 beruft, so wurde diese einzig in den Verfahren 5F_16/2014 und 5F_17/2014 eingereicht. Zudem ist beizufügen, dass selbst ein Ausstandsbegehren im nunmehr angesprochenen Verfahren nicht erfolgreich gewesen wäre. Wie dem Gesuchsteller bereits bei anderer Gelegenheit erörtert worden ist, bildet die Mitwirkung einer Gerichtsperson an einem früheren Verfahren für sich allein keinen Ausstandsgrund ( Art. 34 Abs. 2 BGG ; 5F_16/2014 vom 16. September 2014 mit Hinweisen). Dies gilt auch im vorliegenden Verfahren, soweit (sinngemäss) der Ausstand von Bundesrichterin Escher verlangt wird.</w:t>
      </w:r>
    </w:p>
    <w:p>
      <w:r>
        <w:rPr>
          <w:b/>
        </w:rPr>
        <w:t>E. 3</w:t>
      </w:r>
    </w:p>
    <w:p>
      <w:r>
        <w:t>Die Revision eines Bundesgerichtsurteils kann nur aus einem der im Gesetz abschliessend genannten Gründe verlangt werden ( Art. 121-123 BGG ; ESCHER, in: Basler Kommentar, Bundesgerichtsgesetz, 2. Aufl. 2011, N. 1 zu Art. 121). Das Gesuch muss einen solchen anrufen oder zumindest Tatsachen nennen, die von einem gesetzlichen Revisionsgrund erfasst sind. Ob im konkreten Fall ein Grund zur Revision vorliegt, ist nicht eine Frage des Eintretens, sondern der materiellen Beurteilung. Immerhin gelten auch für die Revision die Anforderungen gemäss Art. 42 Abs. 2 BGG , wonach die gestellten Begehren zu begründen sind, d.h. in gedrängter Form darzulegen ist, inwiefern der angefochtene Akt Recht verletzt. Der Revisionsbedarf muss aufgrund des Gesuches erkennbar sein ( ESCHER, a.a.O., N. 5 zu Art. 127). Nach Ansicht des Gesuchstellers findet sich in der Begründung des angefochtenen Urteils ein Widerspruch. Konkret werde auf die Verpflichtungen im Vergleich mit der Gemeinde Bezug genommen. Mit diesem Vorbringen zielt der Gesuchsteller sinngemäss auf eine Wiedererwägung des in Frage stehenden Urteils ab. Dafür ist das Revisionsverfahren indes nicht gegeben ( ESCHER, a.a.O., N. 2 zu Art. 121).</w:t>
      </w:r>
    </w:p>
    <w:p>
      <w:r>
        <w:rPr>
          <w:b/>
        </w:rPr>
        <w:t>E. 4</w:t>
      </w:r>
    </w:p>
    <w:p>
      <w:r>
        <w:t>Nach dem Dargelegten ist dem Revisionsgesuch kein Erfolg beschieden. Zufolge Aussichtslosigkeit ist das Begehren um unentgeltliche Rechtspflege abzuweisen ( Art. 64 Abs. 1 BGG ). Ausgangsgemäss trägt der Gesuchsteller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