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5F_16/2022 vom 3. Juni 2022</w:t>
      </w:r>
    </w:p>
    <w:p>
      <w:r>
        <w:t>Bundesgericht, 2022-06-03, DE</w:t>
      </w:r>
    </w:p>
    <w:p>
      <w:r>
        <w:rPr>
          <w:b/>
        </w:rPr>
        <w:t xml:space="preserve">Quelle: </w:t>
      </w:r>
      <w:r>
        <w:t>https://mcp.opencaselaw.ch/entscheid/bger_5F_16_2022</w:t>
      </w:r>
    </w:p>
    <w:p>
      <w:r>
        <w:t>FR: TF 5F_16/2022 du 3 juin 2022</w:t>
      </w:r>
    </w:p>
    <w:p>
      <w:r>
        <w:t>IT: TF 5F_16/2022 del 3 giugno 2022</w:t>
      </w:r>
    </w:p>
    <w:p>
      <w:pPr>
        <w:pStyle w:val="Heading2"/>
      </w:pPr>
      <w:r>
        <w:t>Erwägungen</w:t>
      </w:r>
    </w:p>
    <w:p>
      <w:r>
        <w:rPr>
          <w:b/>
        </w:rPr>
        <w:t>E. 1</w:t>
      </w:r>
    </w:p>
    <w:p>
      <w:r>
        <w:t>Die Eingabe ist entgegen der Vorschrift von Art. 42 Abs. 1 BGG nicht unterzeichnet. Eine auf Art. 42 Abs. 7 BGG gestützte Rückweisung zur Verbesserung des Mangels erübrigt sich aber insofern, als auf das Revisionsgesuch ohnehin nicht eingetreten werden kann.</w:t>
      </w:r>
    </w:p>
    <w:p>
      <w:r>
        <w:rPr>
          <w:b/>
        </w:rPr>
        <w:t>E. 2</w:t>
      </w:r>
    </w:p>
    <w:p>
      <w:r>
        <w:t>Die Eingabe ist an die Bundesgerichtspräsidentin bzw. die Verwaltungskommission des Bundesgerichts bzw. die Präsidentenkonferenz adressiert. Revisionsgesuche werden indes durch die jeweils sachlich zuständige Abteilung (mithin durch die Abteilung, welche das zu revidierende Urteil gefällt hat) und Akteneinsichtsgesuche bei abgeschlossenem Verfahren durch das Generalsekretariat behandelt.</w:t>
      </w:r>
    </w:p>
    <w:p>
      <w:r>
        <w:t>Gegenstand des vorliegenden Urteils bildet mithin das hinsichtlich des Urteils 5A_789/2019 gestellte Revisionsgesuch.</w:t>
      </w:r>
    </w:p>
    <w:p>
      <w:r>
        <w:rPr>
          <w:b/>
        </w:rPr>
        <w:t>E. 3</w:t>
      </w:r>
    </w:p>
    <w:p>
      <w:r>
        <w:t>Bundesgerichtliche Urteile erwachsen mit ihrer Ausfällung sofort in Rechtskraft ( Art. 61 BGG ). Diese kann einzig durch eine Revision aufgehoben werden (HEIMGARTNER/WIPRÄCHTIGER, in: Basler Kommentar, 3. Aufl., 2018, N. 31 zu Art. 61 BGG ).</w:t>
      </w:r>
    </w:p>
    <w:p>
      <w:r>
        <w:t>Ein Revisionsgesuch kann indes nur durch eine Person gestellt werden, die Partei des zu revidierenden Urteils war ( BGE 121 IV 317 E. 1a; 138 V 161 E. 2.5.2; zuletzt Urteil 2F_21/2020 vom 15. Oktober 2020 E. 1.2). Der Verein C.________ ist mithin von vornherein nicht zur Stellung eines Revisionsgesuches legitimiert; ohnehin scheint es ihm aber in erster Linie um die Einsicht in die Akten der beiden damaligen Verfahren zu gehen.</w:t>
      </w:r>
    </w:p>
    <w:p>
      <w:r>
        <w:t>Die Revision kann im Übrigen nur aus einem der in Art. 121 ff. BGG abschliessend genannten Gründe verlangt werden. Das Gesuch muss einen solchen anrufen oder zumindest Vorbringen enthalten, die konkret auf einen gesetzlichen Revisionsgrund hinweisen, denn auch für die Revision gelten die in Art. 42 Abs. 1 und 2 BGG genannten Anforderungen. Es ist deshalb in gedrängter Form darzulegen, inwiefern einer der in Art. 121 ff. BGG genannten Revisionsgründe bzw. eine entsprechende Rechtsverletzung vorliegen soll. Hingegen kann die Revision nicht dazu dienen, die Rechtslage erneut zu diskutieren und eine Wiedererwägung des strittigen bundesgerichtlichen Entscheides zu verlangen (Urteile 5F_8/2019 vom 13. September 2019 E. 2; 5F_24/2021 vom 20. Januar 2022 E. 4; 5F_11/2022 vom 25. April 2022 E. 2).</w:t>
      </w:r>
    </w:p>
    <w:p>
      <w:r>
        <w:t>Vorliegend wird weder ein Revisionsgrund angerufen noch ein solcher sinngemäss thematisiert, wenn festgehalten wird, auch Impfungen müssten einer Kontrolle unterliegen und mit den zu revidierenden Urteilen habe die für Gesundheitsfragen nicht zuständige II. zivilrechtliche Abteilung dem Missbrauch in Scheunentorgrösse Tür und Tor geöffnet.</w:t>
      </w:r>
    </w:p>
    <w:p>
      <w:r>
        <w:rPr>
          <w:b/>
        </w:rPr>
        <w:t>E. 4</w:t>
      </w:r>
    </w:p>
    <w:p>
      <w:r>
        <w:t>Nach dem Gesagten ist auf das Revisionsgesuch mangels Nennung eines Revisionsgrundes und mangels einer hinreichenden Begründung nicht einzutreten.</w:t>
      </w:r>
    </w:p>
    <w:p>
      <w:r>
        <w:t>Im Übrigen ist die Eingabe zur Behandlung des Akteneinsichtsgesuches an das Generalsekretariat weiterzuleiten.</w:t>
      </w:r>
    </w:p>
    <w:p>
      <w:r>
        <w:rPr>
          <w:b/>
        </w:rPr>
        <w:t>E. 5</w:t>
      </w:r>
    </w:p>
    <w:p>
      <w:r>
        <w:t>Wie die vorstehenden Erwägungen zeigen, konnte dem Revisionsgesuch von Anfang an kein Erfolg beschieden sein, weshalb es an den materiellen Voraussetzungen der unentgeltlichen Rechtspflege fehlt ( Art. 64 Abs. 1 BGG ) und das entsprechende Gesuch abzuweisen ist.</w:t>
      </w:r>
    </w:p>
    <w:p>
      <w:r>
        <w:rPr>
          <w:b/>
        </w:rPr>
        <w:t>E. 6</w:t>
      </w:r>
    </w:p>
    <w:p>
      <w:r>
        <w:t>Die Gerichtskosten sind den Gesuchstellerinnen unter solidarischer Haftbarkeit aufzuerlegen ( Art. 66 Abs. 1 und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