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5F_15/2025 vom 3. April 2025</w:t>
      </w:r>
    </w:p>
    <w:p>
      <w:r>
        <w:t>Bundesgericht, 2025-04-03, FR</w:t>
      </w:r>
    </w:p>
    <w:p>
      <w:r>
        <w:rPr>
          <w:b/>
        </w:rPr>
        <w:t xml:space="preserve">Quelle: </w:t>
      </w:r>
      <w:r>
        <w:t>https://mcp.opencaselaw.ch/entscheid/bger_5F_15_2025</w:t>
      </w:r>
    </w:p>
    <w:p>
      <w:r>
        <w:t>FR: TF 5F_15/2025 du 3 avril 2025</w:t>
      </w:r>
    </w:p>
    <w:p>
      <w:r>
        <w:t>IT: TF 5F_15/2025 del 3 aprile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5F_15/2025</w:t>
      </w:r>
    </w:p>
    <w:p>
      <w:r>
        <w:t>Arrêt du 3 avril 2025</w:t>
      </w:r>
    </w:p>
    <w:p>
      <w:r>
        <w:t>IIe Cour de droit civil</w:t>
      </w:r>
    </w:p>
    <w:p>
      <w:r>
        <w:t>Composition</w:t>
      </w:r>
    </w:p>
    <w:p>
      <w:r>
        <w:t>MM. les Juges fédéraux Bovey, Président,</w:t>
      </w:r>
    </w:p>
    <w:p>
      <w:r>
        <w:t>Herrmann et Josi.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requérant,</w:t>
      </w:r>
    </w:p>
    <w:p>
      <w:r>
        <w:t>contre</w:t>
      </w:r>
    </w:p>
    <w:p>
      <w:r>
        <w:t>B.________,</w:t>
      </w:r>
    </w:p>
    <w:p>
      <w:r>
        <w:t>représentée par Me Céline de Weck-Immelé, avocate,</w:t>
      </w:r>
    </w:p>
    <w:p>
      <w:r>
        <w:t>intimée,</w:t>
      </w:r>
    </w:p>
    <w:p>
      <w:r>
        <w:t>Autorité de protection de l'enfant et de l'adulte du Littoral et du Val-de-Travers,</w:t>
      </w:r>
    </w:p>
    <w:p>
      <w:r>
        <w:t>Hôtel Judiciaire, rue Louis-Favre 39,</w:t>
      </w:r>
    </w:p>
    <w:p>
      <w:r>
        <w:t>case postale 36, 2017 Boudry,</w:t>
      </w:r>
    </w:p>
    <w:p>
      <w:r>
        <w:t>C.________,</w:t>
      </w:r>
    </w:p>
    <w:p>
      <w:r>
        <w:t>Objet</w:t>
      </w:r>
    </w:p>
    <w:p>
      <w:r>
        <w:t>demande de révision de l'arrêt du Tribunal fédéral 5A_899/2024 du 11 mars 2025.</w:t>
      </w:r>
    </w:p>
    <w:p>
      <w:r>
        <w:t>Vu :</w:t>
      </w:r>
    </w:p>
    <w:p>
      <w:r>
        <w:t>l'arrêt rendu (en procédure simplifiée) le 11 mars 2025 par le Président de la IIe Cour de droit civil du Tribunal fédéral dans la cause opposant le recourant à B.________ concernant l'enfant mineur D.________ (5A_899/2024);</w:t>
      </w:r>
    </w:p>
    <w:p>
      <w:r>
        <w:t>la requête de révision déposée le 21 mars 2025 par le père;</w:t>
      </w:r>
    </w:p>
    <w:p>
      <w:r>
        <w:t>Considérant :</w:t>
      </w:r>
    </w:p>
    <w:p>
      <w:r>
        <w:t>que, en l'espèce, l'arrêt attaqué déclare irrecevable le recours du père à l'encontre de la décision de l'autorité précédente confirmant le retrait de l'effet suspensif au recours cantonal;</w:t>
      </w:r>
    </w:p>
    <w:p>
      <w:r>
        <w:t>que, à l'appui de cet arrêt, le Président de la Cour de céans a retenu que la motivation du recours ne répondait pas aux exigences posées à l' art. 106 al. 2 LTF (en relation avec l' art. 98 LTF );</w:t>
      </w:r>
    </w:p>
    <w:p>
      <w:r>
        <w:t>que, cela étant, le requérant doit exposer ( art. 42 al. 2 LTF ; ATF 147 III 238 consid. 1.2.1) que ce motif d'irrecevabilité est affecté d'une cause de révision ( ATF 118 II 477 consid. 1);</w:t>
      </w:r>
    </w:p>
    <w:p>
      <w:r>
        <w:t>que la requête ne satisfait manifestement pas à cette condition;</w:t>
      </w:r>
    </w:p>
    <w:p>
      <w:r>
        <w:t>que le requérant, invoquant de manière toute générale l'"</w:t>
      </w:r>
    </w:p>
    <w:p>
      <w:r>
        <w:t>article 121 de la loi sur le Tribunal fédéral (LTF) ", reproche en substance au Président de la Cour de céans d'avoir omis de prendre en considération "</w:t>
      </w:r>
    </w:p>
    <w:p>
      <w:r>
        <w:t>l'aliénation parentale ", qui est un "</w:t>
      </w:r>
    </w:p>
    <w:p>
      <w:r>
        <w:t>facteur crucial pour l'évaluation de l'intérêt supérieur de [son] enfant ", dont la méconnaissance violerait l' art. 98 LTF ;</w:t>
      </w:r>
    </w:p>
    <w:p>
      <w:r>
        <w:t>que cette argumentation est étrangère à la procédure de révision, qui n'a pas pour objet de rouvrir un débat sur le bien-fondé de la décision attaquée ( ATF 122 II 17 consid. 3; 96 I 279 consid. 3; parmi plusieurs: arrêt 5F_36/2024 du 3 mars 2025 consid. 4.2.2 et les citations);</w:t>
      </w:r>
    </w:p>
    <w:p>
      <w:r>
        <w:t>que, en conclusion, la requête doit être déclarée irrecevable, aux frais de son auteur ( art. 66 al. 1 LTF );</w:t>
      </w:r>
    </w:p>
    <w:p>
      <w:r>
        <w:t>que le requérant, qui accuse le Tribunal fédéral de "</w:t>
      </w:r>
    </w:p>
    <w:p>
      <w:r>
        <w:t>négligence grave ", "</w:t>
      </w:r>
    </w:p>
    <w:p>
      <w:r>
        <w:t>d'abus de pouvoir " et de "</w:t>
      </w:r>
    </w:p>
    <w:p>
      <w:r>
        <w:t>complicité passive " est expressément rendu attentif à la sanction disciplinaire prévue par l' art. 33 al. 1 LTF ;</w:t>
      </w:r>
    </w:p>
    <w:p>
      <w:r>
        <w:t>Par ces motifs, le Tribunal fédéral prononce :</w:t>
      </w:r>
    </w:p>
    <w:p>
      <w:r>
        <w:t>1.</w:t>
      </w:r>
    </w:p>
    <w:p>
      <w:r>
        <w:t>La requête de révision est irrecevable.</w:t>
      </w:r>
    </w:p>
    <w:p>
      <w:r>
        <w:t>2.</w:t>
      </w:r>
    </w:p>
    <w:p>
      <w:r>
        <w:t>Les frais judiciaires, arrêtés à 800 fr., sont mis à la charge du requérant.</w:t>
      </w:r>
    </w:p>
    <w:p>
      <w:r>
        <w:t>3.</w:t>
      </w:r>
    </w:p>
    <w:p>
      <w:r>
        <w:t>Le présent arrêt est communiqué aux parties, à l'Autorité de protection de l'enfant et de l'adulte du Littoral et du Val-de-Travers, à C.________ (curateur) et à la Cour des mesures de protection de l'enfant et de l'adulte du Tribunal cantonal du canton de Neuchâtel.</w:t>
      </w:r>
    </w:p>
    <w:p>
      <w:r>
        <w:t>Lausanne, le 3 avril 2025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