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 13/2019 vom 17. Oktober 2019</w:t>
      </w:r>
    </w:p>
    <w:p>
      <w:r>
        <w:t>Bundesgericht, 2019-10-17, DE</w:t>
      </w:r>
    </w:p>
    <w:p>
      <w:r>
        <w:rPr>
          <w:b/>
        </w:rPr>
        <w:t xml:space="preserve">Quelle: </w:t>
      </w:r>
      <w:r>
        <w:t>https://mcp.opencaselaw.ch/entscheid/bger_5F_13_2019</w:t>
      </w:r>
    </w:p>
    <w:p>
      <w:r>
        <w:t>FR: TF 5F 13/2019 du 17 octobre 2019</w:t>
      </w:r>
    </w:p>
    <w:p>
      <w:r>
        <w:t>IT: TF 5F 13/2019 del 17 ottobre 2019</w:t>
      </w:r>
    </w:p>
    <w:p>
      <w:pPr>
        <w:pStyle w:val="Heading2"/>
      </w:pPr>
      <w:r>
        <w:t>Regeste</w:t>
      </w:r>
    </w:p>
    <w:p>
      <w:r>
        <w:t>Revision gegen das Urteil 5A_648/2019 des Schweizerischen Bundesgerichts vom 22. August 2019 | Familienrecht</w:t>
      </w:r>
    </w:p>
    <w:p>
      <w:pPr>
        <w:pStyle w:val="Heading2"/>
      </w:pPr>
      <w:r>
        <w:t>Erwägungen</w:t>
      </w:r>
    </w:p>
    <w:p>
      <w:r>
        <w:rPr>
          <w:b/>
        </w:rPr>
        <w:t>E. 1</w:t>
      </w:r>
    </w:p>
    <w:p>
      <w:r>
        <w:t>Mit dem Revisionsgesuch kann nicht mehr als die Revision des bundesgerichtlichen Urteils verlangt werden. Auf die zahlreichen Feststellungs- und Sachbegehren kann von vornherein nicht eingetreten werden.</w:t>
      </w:r>
    </w:p>
    <w:p>
      <w:r>
        <w:rPr>
          <w:b/>
        </w:rPr>
        <w:t>E. 2</w:t>
      </w:r>
    </w:p>
    <w:p>
      <w:r>
        <w:t>Im Zusammenhang mit dem Revisionsgrund von Art. 121 lit. c BGG ist festzuhalten, dass im Urteil 5A_648/2019 keine Anträge unbeurteilt blieben, sondern das Bundesgericht festhielt, Anfechtungsgegenstand könne nur die Frage der aufschiebenden Wirkung im kantonalen Beschwerdeverfahren bilden und es sei nicht zulässig, darüber hinausgehende Anträge zu stellen. Dies gilt insbesondere auch für den damaligen Antrag, es sei die ungültige Eröffnung des kantonalen Beschwerdeverfahrens festzustellen, weil er seine Beschwerde vom 15. Juli 2019 nicht unterzeichnet habe und sie deshalb gemäss Art. 132 Abs. 1 ZPO zur Verbesserung zurückzuweisen gewesen wäre; dies war nicht die Fragestellung der angefochtenen Verfügung vom 17. Juli 2019. Nicht weiter einzugehen war ferner auf den damaligen Antrag, es sei festzustellen, dass die Verfügung vom 17. Juli 2019 keine Rechtsmittelbelehrung enthalten habe, wurde doch die Beschwerde vom Bundesgericht entgegengenommen und war die Beanstandung damit gegenstandslos. Die übrigen damaligen Rechtsbegehren betrafen die Sache selbst oder anderes, und im Urteil 5A_648/2019 wurde wie gesagt begründet, wieso darauf nicht einzutreten war.</w:t>
      </w:r>
    </w:p>
    <w:p>
      <w:r>
        <w:rPr>
          <w:b/>
        </w:rPr>
        <w:t>E. 3</w:t>
      </w:r>
    </w:p>
    <w:p>
      <w:r>
        <w:t>Was den Revisionsgrund von Art. 121 lit. d BGG anbelangt, wird nicht dargelegt, welche in den Akten liegenden erheblichen Tatsachen aus Versehen nicht berücksichtigt worden sein sollen.</w:t>
      </w:r>
    </w:p>
    <w:p>
      <w:r>
        <w:rPr>
          <w:b/>
        </w:rPr>
        <w:t>E. 4</w:t>
      </w:r>
    </w:p>
    <w:p>
      <w:r>
        <w:t>Nach dem Gesagten ist das Revisionsgesuch abzuweisen, soweit darauf einzutreten ist. Die Gerichtskosten sind dem Gesuchsteller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