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13/2016 vom 15. Dezember 2016</w:t>
      </w:r>
    </w:p>
    <w:p>
      <w:r>
        <w:t>Bundesgericht, 2016-12-15, DE</w:t>
      </w:r>
    </w:p>
    <w:p>
      <w:r>
        <w:rPr>
          <w:b/>
        </w:rPr>
        <w:t xml:space="preserve">Quelle: </w:t>
      </w:r>
      <w:r>
        <w:t>https://mcp.opencaselaw.ch/entscheid/bger_5F_13_2016</w:t>
      </w:r>
    </w:p>
    <w:p>
      <w:r>
        <w:t>FR: TF 5F 13/2016 du 15 décembre 2016</w:t>
      </w:r>
    </w:p>
    <w:p>
      <w:r>
        <w:t>IT: TF 5F 13/2016 del 15 dicembre 2016</w:t>
      </w:r>
    </w:p>
    <w:p>
      <w:pPr>
        <w:pStyle w:val="Heading2"/>
      </w:pPr>
      <w:r>
        <w:t>Regeste</w:t>
      </w:r>
    </w:p>
    <w:p>
      <w:r>
        <w:t>Wiedererwägung und Revision der bundesgerichtlichen Urteile 5F_6/2016 vom 23. Mai 2016 und 5A_794/2014 vom 6. Mai 2015 (Vaterschaft) | Familienrecht</w:t>
      </w:r>
    </w:p>
    <w:p>
      <w:pPr>
        <w:pStyle w:val="Heading2"/>
      </w:pPr>
      <w:r>
        <w:t>Erwägungen</w:t>
      </w:r>
    </w:p>
    <w:p>
      <w:r>
        <w:rPr>
          <w:b/>
        </w:rPr>
        <w:t>E. 1.1</w:t>
      </w:r>
    </w:p>
    <w:p>
      <w:r>
        <w:t>Der Gesuchsteller ersucht um Wiedererwägung des Urteils 5F_6/2016 vom 23. Mai 2016 sowie daran anschliessend um Revision des Urteils 5A_794/2014 vom 6. Mai 2015. Entscheide des Bundesgerichts erwachsen am Tag ihrer Ausfällung in (formelle und materielle) Rechtskraft ( Art. 61 BGG ). Dies gilt sowohl für Beschwerde-, als auch auch für Revisionsentscheide (Urteil 9F_13/2010 vom 12. November 2010 E. 1.1; JEAN-MAURICE FRÉSARD, in: Bernard Corboz et al. [Hrsg.], Commentaire de la LTF [Loi sur le Tribunal fédéral], 2. Aufl. 2014, N. 3 zu Art. 61 BGG ). Die endgültig beurteilte Streitsache kann damit grundsätzlich nicht mehr zum Gegenstand eines neuen Verfahrens gemacht werden ( BGE 142 III 210 E. 2 S. 212; 139 III 126 E. 3.1 S. 128 f.; 133 III 580 E. 2.1 S. 582). Auf rechtskräftige Entscheide kann das Bundesgericht einzig auf dem Weg der Revision zurückkommen ( Art. 121 ff. BGG ; Urteil 2F_17/2016 vom 5. September 2016 E. 2.1; 1F_6/2016 vom 28. April 2016 E. 2.2). Die um Revision ersuchende Person muss in ihrem Begehren begründen, d.h. in gedrängter Form darlegen, weshalb ein bestimmter Entscheid zu revidieren ist ( Art. 42 Abs. 2 BGG ; Urteil 9F_5/2016 vom 23. September 2016 E. 1; 2F_15/2016 vom 7. September 2016 E. 6).</w:t>
      </w:r>
    </w:p>
    <w:p>
      <w:r>
        <w:rPr>
          <w:b/>
        </w:rPr>
        <w:t>E. 1.2</w:t>
      </w:r>
    </w:p>
    <w:p>
      <w:r>
        <w:t>Das Gesuch des Beschwerdeführers betrifft einen Beschwerde- sowie einen Revisionsentscheid des Bundesgerichts. Diese können nach dem Ausgeführten einzig in Revision, nicht jedoch in Wiedererwägung gezogen werden (vgl. Urteil 2F_19/2016 vom 29. September 2016 E. 2; ELISABETH ESCHER, Revision, Erläuterung und Berichtigung, in: Geiser et al. [Hrsg.], Prozessieren vor Bundesgericht, 4. Aufl. 2014, Rz. 8.4 S. 388; HEIMGARTNER/WIPRÄCHTIGER, in: Basler Kommentar, Bundesgerichtsgesetz, 2. Aufl. 2011, N. 9 zu Art. 61 BGG ). Letzteres ist bereits deshalb nicht notwendig, weil das BGG eine hinreichende Revisionsmöglichkeit vorsieht (vgl. BGE 116 Ia 433 E. 5b S. 441; 100 Ib 368 E. 3a S. 371 f.; vgl. auch BGE 127 I 133 E. 6 S. 138). Soweit der Gesuchsteller gestützt auf Art. 29 BV ein Gesuch um Wiedererwägung stellt, kann darauf folglich nicht eingetreten werden.</w:t>
      </w:r>
    </w:p>
    <w:p>
      <w:r>
        <w:rPr>
          <w:b/>
        </w:rPr>
        <w:t>E. 1.3</w:t>
      </w:r>
    </w:p>
    <w:p>
      <w:r>
        <w:t>Soweit der Gesuchsteller die Revision der ihn betreffenden Entscheide des Bundesgerichts beantragt, ist auf das Gesuch einzutreten: Der Gesuchsteller war an beiden Verfahren, welche zu den betroffenen Urteilen geführt haben, als Partei beteiligt. Mit den fraglichen Urteilen hat das Bundesgericht über seine Vaterschaft bezüglich der Gesuchsgegnerinnen 2 und 3 bzw. die Revision dieses Erkenntnisses entschieden. Der Gesuchsteller hat damit ein schutzwürdiges Interesse an der Revision der fraglichen Urteile und ist zum Revisionsgesuchs berechtigt (vgl. BGE 121 IV 317 E. 1a S. 320; Urteile 4A_688/2012 und 4A_126/2013 vom 9. Oktober 2013 E. 3; ESCHER, a.a.O., Rz. 8.7 S. 389). Er ist sodann von einem Entscheid des Obergerichts Zürich vom 23. Juni 2016 zu seinem Gesuch veranlasst worden (Gesuch, Ziff. II.1 S. 9), womit er dieses auch fristgerecht eingereicht hat (Art. 124 Abs. 1 Bst. d BGG; vgl. auch hinten E. 2.3).</w:t>
      </w:r>
    </w:p>
    <w:p>
      <w:r>
        <w:rPr>
          <w:b/>
        </w:rPr>
        <w:t>E. 2.1</w:t>
      </w:r>
    </w:p>
    <w:p>
      <w:r>
        <w:t>Die Revision ist ein ausserordentliches Rechtsmittel, welches es nur ausnahmsweise erlaubt, die Rechtskraft eines früheren Entscheids zu durchbrechen. Solches rechtfertigt sich nur, um Mängel zu beheben, die derart schwer wiegen, dass sie hinzunehmen in einem Rechtsstaat unerträglich wäre. Die Revision eröffnet der betroffenen Person dagegen nicht die Möglichkeit, einen Entscheid, den sie für unrichtig hält, neu beurteilen zu lassen (Urteil 1F_17/2016 vom 20. Juli 2016 E. 2; 8F_6/2016 vom 7. April 2016 E. 2.1; 6F_32/2015 vom 16. Februar 2016 E. 1). Der Gesuchsteller legt ausführlich dar, weshalb die bisher in seiner Sache ergangenen Urteile des Bundesgerichts rechtsfehlerhaft seien und weshalb das Urteil des Bezirksgerichts Zürich vom 17. Mai 2013 entgegen den Erwägungen des Bundesgerichts nichtig sei (Gesuch, Ziff. II.2 S. 9 f. und Ziff. III S. 10 ff.; anschaulich etwa Ziff. III S. 11 Rz. 39 ff.). Nach dem Gesagten ist hierauf nicht weiter einzugehen.</w:t>
      </w:r>
    </w:p>
    <w:p>
      <w:r>
        <w:rPr>
          <w:b/>
        </w:rPr>
        <w:t>E. 2.2</w:t>
      </w:r>
    </w:p>
    <w:p>
      <w:r>
        <w:t>Der Gesuchsteller verweist weiter auf ein Urteil des Obergerichts des Kantons Zürich vom 23. Juni 2016. Das Obergericht habe ein auf Wiederherstellung der Vaterschaft von E.B.________ gerichtetes Begehren des Gesuchstellers unter Hinweis auf die formelle Vaterschaft des Letzteren abgewiesen. Das Bundesgericht seinerseits habe in seinen Urteilen betreffend die Vaterschaft des Gesuchstellers jeweils auf die Rechtskraft des Anfechtungsurteils betreffend Vaterschaft des Ehemanns verwiesen. Die Gerichte und Behörden verwiesen "reflexiv" auf die Rechtskraft der im anderen Verfahren ergangenen Urteile und verwehrten es dem Gesuchsteller auf diese Weise, die Feststellung seiner Vaterschaft revidieren zu lassen. Notwendig sei daher eine gleichzeitige Behandlung sämtlicher Begehren durch das Bundesgericht, weshalb die hier beantragte Revision notwendig sei. Mithin habe sich aufgrund der Erwägungen des Obergerichts "der Sachverhalt in einer Art geändert [...], dass ein anderes Ergebnis der beiden Prozesse ernstlich in Betracht [falle]" (Gesuch, Ziff. II.1 S. 6 ff.).</w:t>
      </w:r>
    </w:p>
    <w:p>
      <w:r>
        <w:rPr>
          <w:b/>
        </w:rPr>
        <w:t>E. 2.3</w:t>
      </w:r>
    </w:p>
    <w:p>
      <w:r>
        <w:t>Damit spricht der Gesuchsteller sinngemäss den Revisionsgrund von Art. 123 Abs. 2 Bst. a BGG an. Demnach kann in Zivilsachen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Auch nach der Darstellung des Beschwerdeführers ist das Urteil des Obergerichts erst nach Ausfällung der Entscheide des Bundesgerichts vom 6. Mai 2015 bzw. vom 23. Mai 2016 ergangen. Bereits aus diesem Grund ist die beantragte Revision ausgeschlossen (vgl. Urteil 1C_231/2014 vom 14. Oktober 2014 E. 4.1; 5F_1/2008 vom 16. Mai 2008 E. 4.2; zur Parallelbestimmung von Art. 328 Abs. 1 Bst. a ZPO vgl. BGE 142 III 413 E. 2.2.6 S. 419). Ohnehin ist nicht ersichtlich, inwieweit im Umstand, dass ein neues, den Gesuchsteller betreffendes Urteil des Obergerichts vorliegt, eine erhebliche Tatsache nach Art. 123 Abs. 2 Bst. a BGG liegen sollte. Soweit der Gesuchsteller dieses Urteil sodann als unrichtig kritisiert ist darauf im vorliegenden Verfahren nicht weiter einzugehen.</w:t>
      </w:r>
    </w:p>
    <w:p>
      <w:r>
        <w:rPr>
          <w:b/>
        </w:rPr>
        <w:t>E. 2.4</w:t>
      </w:r>
    </w:p>
    <w:p>
      <w:r>
        <w:t>Dass ein anderer der in Art. 121 ff. BBG genannten Revisionsgründe vorliegen würde, ist sodann auch nicht sinngemäss geltend gemacht.</w:t>
      </w:r>
    </w:p>
    <w:p>
      <w:r>
        <w:rPr>
          <w:b/>
        </w:rPr>
        <w:t>E. 3</w:t>
      </w:r>
    </w:p>
    <w:p>
      <w:r>
        <w:t>Nach dem Ausgeführten ist auf das Wiedererwägungsgesuch nicht einzutreten und das Revisionsgesuch abzuweisen. Der Beizug von Akten weiterer den Gesuchsteller betreffender Verfahren erübrigt sich. Der Gesuchsteller wird bei diesem Ausgang des Verfahrens kosten-, nicht hingegen entschädigungspflichtig, da in der Sache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