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5F_10/2019 vom 3. September 2019</w:t>
      </w:r>
    </w:p>
    <w:p>
      <w:r>
        <w:t>Bundesgericht, 2019-09-03, DE</w:t>
      </w:r>
    </w:p>
    <w:p>
      <w:r>
        <w:rPr>
          <w:b/>
        </w:rPr>
        <w:t xml:space="preserve">Quelle: </w:t>
      </w:r>
      <w:r>
        <w:t>https://mcp.opencaselaw.ch/entscheid/bger_5F_10_2019</w:t>
      </w:r>
    </w:p>
    <w:p>
      <w:r>
        <w:t>FR: TF 5F_10/2019 du 3 septembre 2019</w:t>
      </w:r>
    </w:p>
    <w:p>
      <w:r>
        <w:t>IT: TF 5F_10/2019 del 3 settembre 2019</w:t>
      </w:r>
    </w:p>
    <w:p>
      <w:pPr>
        <w:pStyle w:val="Heading2"/>
      </w:pPr>
      <w:r>
        <w:t>Erwägungen</w:t>
      </w:r>
    </w:p>
    <w:p>
      <w:r>
        <w:rPr>
          <w:b/>
        </w:rPr>
        <w:t>E. 1</w:t>
      </w:r>
    </w:p>
    <w:p>
      <w:r>
        <w:t>In der Eingabe werden verschiedene Revisionsnormen aufgezählt. Die Ausführung, sie sei juristischer Laie und erst nachdem sie die Sommerferien in der Zentralbibliothek verbracht habe, seien rechtliche Zusammenhänge überhaupt erkennbar gewesen, ist indes nicht geeignet, einen Revisionstatbestand zu begründen. Falsch ist sodann die Behauptung im Zusammenhang mit Art. 121 lit. d BGG , dem Bundesgericht hätten die fallrelevanten Akten nicht vorgelegen; die kantonalen Akten wurden mit Verfügung vom 30. Oktober 2018 eingefordert und sie lagen dem Bundesgericht im Urteilszeitpunkt vor. Vor diesem Hintergrund erübrigen sich Weiterung zur Frage, inwiefern auch ohne Aktenbeizug entschieden werden kann. Was den Revisionsgrund von Art. 121 lit. c BGG anbelangt, wurden die gestellten Rechtsbegehren in Lit. D.a des Urteils 5A_893/2018 aufgeführt und in Ziff. 1 des Dispositivs beurteilt.</w:t>
      </w:r>
    </w:p>
    <w:p>
      <w:r>
        <w:t>Insgesamt sind Revisionsgründe weder dargetan noch ersichtlich, weshalb das Revisionsgesuch abzuweisen ist, soweit überhaupt darauf eingetreten werden kann.</w:t>
      </w:r>
    </w:p>
    <w:p>
      <w:r>
        <w:rPr>
          <w:b/>
        </w:rPr>
        <w:t>E. 2</w:t>
      </w:r>
    </w:p>
    <w:p>
      <w:r>
        <w:t>Angesichts des Gesagten ist der verlangte Beizug sämtlicher Akten des kantonalen Verfahrens sowie weiterer Verfahren (Gemeinde, Aufsichtsbehörde) entbehrlich.</w:t>
      </w:r>
    </w:p>
    <w:p>
      <w:r>
        <w:rPr>
          <w:b/>
        </w:rPr>
        <w:t>E. 3</w:t>
      </w:r>
    </w:p>
    <w:p>
      <w:r>
        <w:t>Wie die vorstehenden Erwägungen zeigen, konnte dem Revisionsgesuch von Anfang an kein Erfolg beschieden sein, weshalb es an den materiellen Voraussetzungen der unentgeltlichen Rechtspflege fehlt ( Art. 64 Abs. 1 BGG ) und das entsprechende Gesuch abzuweisen ist.</w:t>
      </w:r>
    </w:p>
    <w:p>
      <w:r>
        <w:rPr>
          <w:b/>
        </w:rPr>
        <w:t>E. 4</w:t>
      </w:r>
    </w:p>
    <w:p>
      <w:r>
        <w:t>Die Gerichtskosten sind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