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5D_98/2017 vom 31. Mai 2017</w:t>
      </w:r>
    </w:p>
    <w:p>
      <w:r>
        <w:t>Bundesgericht, 2017-05-31, FR</w:t>
      </w:r>
    </w:p>
    <w:p>
      <w:r>
        <w:rPr>
          <w:b/>
        </w:rPr>
        <w:t xml:space="preserve">Quelle: </w:t>
      </w:r>
      <w:r>
        <w:t>https://mcp.opencaselaw.ch/entscheid/bger_5D_98_2017</w:t>
      </w:r>
    </w:p>
    <w:p>
      <w:r>
        <w:t>FR: TF 5D_98/2017 du 31 mai 2017</w:t>
      </w:r>
    </w:p>
    <w:p>
      <w:r>
        <w:t>IT: TF 5D_98/2017 del 31 maggio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7 avril 2017, la Présidente de la Cour des poursuites et faillites du Tribunal cantonal du canton de Vaud a refusé à A.________ le bénéfice de l'assistance judiciaire dans le cadre du recours qu'il a déposé dans la procédure de mainlevée de l'opposition qui le divise d'avec l'État de Vaud, dès lors que ledit recours apparaissait comme dénué de chance de succès.</w:t>
      </w:r>
    </w:p>
    <w:p>
      <w:r>
        <w:rPr>
          <w:b/>
        </w:rPr>
        <w:t>E. 2</w:t>
      </w:r>
    </w:p>
    <w:p>
      <w:r>
        <w:t>Par lettre du 6 mai 2017, remise à la Poste suisse à l'adresse du Tribunal cantonal le 8 mai 2017, A.________ déclare son " incompréhension et déception " par rapport à la décision de refus de l'assistance judiciaire. Invité par la Présidente de la Cour des poursuites et faillites du Tribunal cantonal du canton de Vaud à clarifier si son courrier devait être considéré comme un recours au Tribunal fédéral, A.________ a, par lettre du 19 mai 2017, confirmé son intention de recourir contre le prononcé du 7 avril 2017.</w:t>
      </w:r>
    </w:p>
    <w:p>
      <w:r>
        <w:rPr>
          <w:b/>
        </w:rPr>
        <w:t>E. 3</w:t>
      </w:r>
    </w:p>
    <w:p>
      <w:r>
        <w:t>Le présent recours - traité comme un recours constitutionnel subsidiaire, eu égard à la valeur litigieuse - est dirigé contre une décision refusant l'assistance judiciaire pour un recours formé dans le cadre d'une procédure de mainlevée de l'opposition à concurrence de xx'xxx fr. xx, plus intérêts, savoir, contre une décision incidente selon l' art. 93 LTF , dont la jurisprudence admet qu'elle peut causer un préjudice irréparable ( art. 93 al. 1 let. a LTF ).</w:t>
      </w:r>
    </w:p>
    <w:p>
      <w:r>
        <w:rPr>
          <w:b/>
        </w:rPr>
        <w:t>E. 4</w:t>
      </w:r>
    </w:p>
    <w:p>
      <w:r>
        <w:t>Toutefois le recourant se limite à déclarer son intention de recourir, sans soulever le moindre grief - même de manière implicite -, ni même formuler aucune critique de la décision querellée, de sorte que le recours ne satisfait nullement aux exigences accrues de motivation posées par les art. 106 al. 2 et 116 LTF , par renvoi de l' art. 117 LTF . Le présent recours est donc irrecevable.</w:t>
      </w:r>
    </w:p>
    <w:p>
      <w:r>
        <w:rPr>
          <w:b/>
        </w:rPr>
        <w:t>E. 5</w:t>
      </w:r>
    </w:p>
    <w:p>
      <w:r>
        <w:t>En définitive, le recours doit être déclaré irrecevable selon la procédure simplifiée de l' art. 108 al. 1 let. a et b LTF , par renvoi de l' art. 117 LTF .</w:t>
      </w:r>
    </w:p>
    <w:p>
      <w:r>
        <w:rPr>
          <w:b/>
        </w:rPr>
        <w:t>E. 6</w:t>
      </w:r>
    </w:p>
    <w:p>
      <w:r>
        <w:t>Les frais judiciaires, arrêtés à 200 fr., sont mis à la charge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