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95/2022 vom 16. August 2022</w:t>
      </w:r>
    </w:p>
    <w:p>
      <w:r>
        <w:t>Bundesgericht, 2022-08-16, FR</w:t>
      </w:r>
    </w:p>
    <w:p>
      <w:r>
        <w:rPr>
          <w:b/>
        </w:rPr>
        <w:t xml:space="preserve">Quelle: </w:t>
      </w:r>
      <w:r>
        <w:t>https://mcp.opencaselaw.ch/entscheid/bger_5D_95_2022</w:t>
      </w:r>
    </w:p>
    <w:p>
      <w:r>
        <w:t>FR: TF 5D 95/2022 du 16 août 2022</w:t>
      </w:r>
    </w:p>
    <w:p>
      <w:r>
        <w:t>IT: TF 5D 95/2022 del 16 agosto 2022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24 février 2022, le Juge de paix des districts du Jura-Nord vaudois et du Gros-de-Vaud a levé définitivement l'opposition formée par A.________ au commandement de payer que lui a fait notifier la Commune de B.________ ( poursuite n° x'xxx'xxx de l'Office des poursuites du district du Jura-Nord vaudois ). Par arrêt du 23 juin 2022, la Cour des poursuites et faillites du Tribunal cantonal du canton de Vaud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expédiée le 5 juillet 2022, le poursuivi exerce un recours au Tribunal fédéral contre cet arrêt. Des observations n'ont pas été requises.</w:t>
      </w:r>
    </w:p>
    <w:p>
      <w:r>
        <w:rPr>
          <w:b/>
        </w:rPr>
        <w:t>E. 3</w:t>
      </w:r>
    </w:p>
    <w:p>
      <w:r>
        <w:t>Vu l'insuffisance de la valeur litigieuse (80 fr.) et l'absence de question juridique de principe ( art. 74 al. 1 let . bet al. 2 let. a LTF), la présente écriture est traitée en tant que recours constitutionnel subsidiaire au sens des art. 113 ss LTF . Compte tenu de l'issue de la procédure, il n'y a pas lieu de vérifier les autres conditions de recevabilité.</w:t>
      </w:r>
    </w:p>
    <w:p>
      <w:r>
        <w:rPr>
          <w:b/>
        </w:rPr>
        <w:t>E. 4.1</w:t>
      </w:r>
    </w:p>
    <w:p>
      <w:r>
        <w:t>En l'espèce, la juridiction précédente a retenu que le poursuivi ne critiquait pas la décision entreprise, mais remettait en discussion les ordonnances pénales sur lesquelles était fondée la poursuite; or, cette argumentation est vaine dans une procédure de mainlevée définitive, où le juge ne se prononce pas sur le bien-fondé du titre invoqué par le poursuivant. Le poursuivi n'a pas non plus critiqué de manière motivée la décision sur les frais judiciaires mis à sa charge (90 fr.), se bornant à déclarer qu'il ne paierait jamais ce montant. Le recours n'étant pas motivé conformément aux exigences légales ( art. 321 al. 1 CPC ), il doit être déclaré irrecevable.</w:t>
      </w:r>
    </w:p>
    <w:p>
      <w:r>
        <w:rPr>
          <w:b/>
        </w:rPr>
        <w:t>E. 4.2</w:t>
      </w:r>
    </w:p>
    <w:p>
      <w:r>
        <w:t>En l'occurrence, le recourant ne soulève aucune critique motivée et de nature constitutionnelle ( art. 116 LTF ) à l'encontre des motifs de l'autorité cantonale, mais se contente de réaffirmer qu'il n'était pas " le conducteur de [sa] voiture ". Au surplus, la référence à l'insaisissabilité des " 1er/2ème piliers " est dénuée de pertinence, cette question étant étrangère au présent litige ( ATF 142 I 155 consid. 4.4.2). Faute d'être motivé conformément à l' art. 106 al. 2 LTF (applicable par renvoi de l' art. 117 LTF ), le recours apparaît dès lors irrecevable ( ATF 136 I 332 consid. 2.1 et les citations).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 . bet art. 117 LTF ). Il se justifie en l'espèce de renoncer à percevoir des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