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5D_95/2018 vom 15. Juni 2018</w:t>
      </w:r>
    </w:p>
    <w:p>
      <w:r>
        <w:t>Bundesgericht, 2018-06-15, FR</w:t>
      </w:r>
    </w:p>
    <w:p>
      <w:r>
        <w:rPr>
          <w:b/>
        </w:rPr>
        <w:t xml:space="preserve">Quelle: </w:t>
      </w:r>
      <w:r>
        <w:t>https://mcp.opencaselaw.ch/entscheid/bger_5D_95_2018</w:t>
      </w:r>
    </w:p>
    <w:p>
      <w:r>
        <w:t>FR: TF 5D_95/2018 du 15 juin 2018</w:t>
      </w:r>
    </w:p>
    <w:p>
      <w:r>
        <w:t>IT: TF 5D_95/2018 del 15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trois prononcés du 1er mars 2018, la Présidente du Tribunal civil de l'arrondissement de la Gruyère a levé définitivement les oppositions formées par A.________ aux commandements de payer qui lui ont été notifiés à la réquisition de l'Etat du Valais (</w:t>
      </w:r>
    </w:p>
    <w:p>
      <w:r>
        <w:t>poursuites n</w:t>
      </w:r>
    </w:p>
    <w:p>
      <w:r>
        <w:t>os</w:t>
      </w:r>
    </w:p>
    <w:p>
      <w:r>
        <w:t>xxx, yyy et zzz de l'Office des poursuites de la Gruyère ). Statuant le 17 avril suivant, la IIe Cour d'appel civil de l'Etat de Fribourg a rejeté les recours interjetés par le poursuivi contre ces décisions.</w:t>
      </w:r>
    </w:p>
    <w:p>
      <w:r>
        <w:rPr>
          <w:b/>
        </w:rPr>
        <w:t>E. 2</w:t>
      </w:r>
    </w:p>
    <w:p>
      <w:r>
        <w:t>Par mémoires du 23 mai 2018, le poursuivi recourt au Tribunal fédéral contre les arrêts cantonaux; il conclut au maintien des oppositions aux commandements de payer ainsi qu'à la récusation du Juge B.________. Par écritures du 2 juin 2018, il sollicite l'octroi de l'assistance judiciaire.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Bien que dirigés contre des arrêts formellement distincts, les présents recours concernent les mêmes parties et soulèvent la même question juridique; cela étant, il convient de joindre les causes et de les trancher dans un seul arrêt ( art. 72 PCF , par renvoi de l' art. 71 LTF ).</w:t>
      </w:r>
    </w:p>
    <w:p>
      <w:r>
        <w:rPr>
          <w:b/>
        </w:rPr>
        <w:t>E. 4.1</w:t>
      </w:r>
    </w:p>
    <w:p>
      <w:r>
        <w:t>Les arrêts entrepris sont en principe sujets au recours en matière civile ( art. 72 al. 2 let. a LTF ). Toutefois, vu l'insuffisance de la valeur litigieuse ( art. 74 al. 1 let. b LTF ) et l'absence de question juridique de principe ( art. 74 al. 2 let. a LTF ;</w:t>
      </w:r>
    </w:p>
    <w:p>
      <w:r>
        <w:t>cf . sur cette notion: ATF 141 III 159 consid. 1.2) - quoi qu'en dise le recourant -, le recours constitutionnel subsidiaire est seul ouvert en l'occurrence ( art. 113 ss LTF ). Ce point est, au demeurant, dénué de pertinence, car les recours sont de toute manière irrecevables pour un autre motif (</w:t>
      </w:r>
    </w:p>
    <w:p>
      <w:r>
        <w:t>cf .</w:t>
      </w:r>
    </w:p>
    <w:p>
      <w:r>
        <w:t>infra , consid. 4.3).</w:t>
      </w:r>
    </w:p>
    <w:p>
      <w:r>
        <w:rPr>
          <w:b/>
        </w:rPr>
        <w:t>E. 4.2</w:t>
      </w:r>
    </w:p>
    <w:p>
      <w:r>
        <w:t>Le chef de conclusions n° 3 du recourant, à teneur duquel la Cour du Tribunal fédéral appelée à statuer doit "</w:t>
      </w:r>
    </w:p>
    <w:p>
      <w:r>
        <w:t>démontre [r]</w:t>
      </w:r>
    </w:p>
    <w:p>
      <w:r>
        <w:t>par le dépôt de pièces de son impartialité à l'égard des partis politiques, par preuve de non versement de rétrocession de revenus ", est manifestement abusif, partant irrecevable ( art. 42 al. 7 LTF ).</w:t>
      </w:r>
    </w:p>
    <w:p>
      <w:r>
        <w:rPr>
          <w:b/>
        </w:rPr>
        <w:t>E. 4.3</w:t>
      </w:r>
    </w:p>
    <w:p>
      <w:r>
        <w:t>A l'instar des nombreux recours dont la Cour de céans a déjà eu à connaître (en dernier lieu: arrêt 5A_240/2018 du 28 mars 2018 et les arrêts antérieurs cités), le recourant conteste de nouveau l'impartialité du Juge B.________. Seul le fondement de cette prévention diffère dans le cas présent. Son argumentation repose sur les prémisses que le club C.________ a été fondé "</w:t>
      </w:r>
    </w:p>
    <w:p>
      <w:r>
        <w:t>dans le but d'escroquer la famille A.________ " et doit, dès lors, être qualifié d'"</w:t>
      </w:r>
    </w:p>
    <w:p>
      <w:r>
        <w:t>organisation criminelle au sens de l'art. 260ter du CPS "; étant membre de ce club, le magistrat prénommé est "</w:t>
      </w:r>
    </w:p>
    <w:p>
      <w:r>
        <w:t>à ce titre membre d'une organisation criminelle ". Une telle argumentation, en plus d'outrepasser les limites de la convenance, relève d'un comportement clairement procédurier (</w:t>
      </w:r>
    </w:p>
    <w:p>
      <w:r>
        <w:t>cf . AUBRY-GIRARDIN,</w:t>
      </w:r>
    </w:p>
    <w:p>
      <w:r>
        <w:t>in : Commentaire de la LTF, 2e éd., 2014, n° 66 ad art. 42 LTF , avec les références) et ne mérite aucune protection.</w:t>
      </w:r>
    </w:p>
    <w:p>
      <w:r>
        <w:rPr>
          <w:b/>
        </w:rPr>
        <w:t>E. 5</w:t>
      </w:r>
    </w:p>
    <w:p>
      <w:r>
        <w:t>Vu ce qui précède, les recours doivent être déclarés irrecevables par voie de procédure simplifiée ( art. 108 al. 1 let . cet art. 117 LTF ). Les conclusions du recourant étaient dépourvues d'emblée de chances de succès, ce qui entraîne le rejet de ses requêtes d'assistance judiciaire, limitées à l'exemption des frais de justice ( art. 64 al. 1 LTF ), ainsi que sa condamnation aux frais de l'instance fédérale ( art. 66 al. 1 LTF ).</w:t>
      </w:r>
    </w:p>
    <w:p>
      <w:r>
        <w:t>Le recourant est expressément avisé que le Tribunal fédéral se réserve la faculté de classer sans réponse toute (s) ultérieure (s) écriture (s) de même nature que les présents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