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93/2017 vom 30. Mai 2017</w:t>
      </w:r>
    </w:p>
    <w:p>
      <w:r>
        <w:t>Bundesgericht, 2017-05-30, DE</w:t>
      </w:r>
    </w:p>
    <w:p>
      <w:r>
        <w:rPr>
          <w:b/>
        </w:rPr>
        <w:t xml:space="preserve">Quelle: </w:t>
      </w:r>
      <w:r>
        <w:t>https://mcp.opencaselaw.ch/entscheid/bger_5D_93_2017</w:t>
      </w:r>
    </w:p>
    <w:p>
      <w:r>
        <w:t>FR: TF 5D 93/2017 du 30 mai 2017</w:t>
      </w:r>
    </w:p>
    <w:p>
      <w:r>
        <w:t>IT: TF 5D 93/2017 del 30 maggio 2017</w:t>
      </w:r>
    </w:p>
    <w:p>
      <w:pPr>
        <w:pStyle w:val="Heading2"/>
      </w:pPr>
      <w:r>
        <w:t>Regeste</w:t>
      </w:r>
    </w:p>
    <w:p>
      <w:r>
        <w:t>Provisorische Rechtsöffnung | Schuldbetreibungs- und Konkursrecht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der kantonal letztinstanzliche Rechtsöffnungsentscheid mit einem Streitwert von weniger als Fr. 30'000.--; mithin ist als Rechtsmittel einzig die subsidiäre Verfassungsbeschwerde - die mit der als "staatsrechtliche Beschwerde" bezeichneten Eingabe offensichtlich gemeint ist - gegeben (Art. 72 Abs. 2 lit. a und Art. 74 Abs. 1 lit. b i.V.m. Art. 113 BGG ).</w:t>
      </w:r>
    </w:p>
    <w:p>
      <w:r>
        <w:rPr>
          <w:b/>
        </w:rPr>
        <w:t>E. 2</w:t>
      </w:r>
    </w:p>
    <w:p>
      <w:r>
        <w:t>Mit subsidiärer Verfassungsbeschwerde kann einzig die Verletzung verfassungsmässiger Rechte gerügt werden ( Art. 116 BGG ), wofür gemäss Art. 117 BGG das strenge Rügeprinzip im Sinn von Art. 106 Abs. 2 BGG gilt. Vorliegend werden keine Verfassungsrügen erhoben, sondern einzig appellatorische Ausführungen gemacht, so dass auch inhaltlich die Begründungsanforderungen an Verfassungsrügen nicht erfüllt sind (vgl. BGE 134 I 83 E. 3.2 S. 88; 134 II 244 E. 2.2 S. 246; 140 III 264 E. 2.3 S. 266).</w:t>
      </w:r>
    </w:p>
    <w:p>
      <w:r>
        <w:rPr>
          <w:b/>
        </w:rPr>
        <w:t>E. 3</w:t>
      </w:r>
    </w:p>
    <w:p>
      <w:r>
        <w:t>Nach dem Gesagten erweist sich die Beschwerde als offensichtlich unzureichend begründet, weshalb auf sie nicht eingetreten werden kann und das präsidierende Mitglied im vereinfachten Verfahren entscheidet ( Art. 108 Abs. 1 lit. b BGG ).</w:t>
      </w:r>
    </w:p>
    <w:p>
      <w:r>
        <w:rPr>
          <w:b/>
        </w:rPr>
        <w:t>E. 4</w:t>
      </w:r>
    </w:p>
    <w:p>
      <w:r>
        <w:t>Die Gerichtskosten sind der Beschwerdeführerin aufzuerlegen ( Art. 66 Abs. 1 BGG ). 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