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5D_8/2010 vom 9. März 2010</w:t>
      </w:r>
    </w:p>
    <w:p>
      <w:r>
        <w:t>Bundesgericht, 2010-03-09, IT</w:t>
      </w:r>
    </w:p>
    <w:p>
      <w:r>
        <w:rPr>
          <w:b/>
        </w:rPr>
        <w:t xml:space="preserve">Quelle: </w:t>
      </w:r>
      <w:r>
        <w:t>https://mcp.opencaselaw.ch/entscheid/bger_5D_8_2010</w:t>
      </w:r>
    </w:p>
    <w:p>
      <w:r>
        <w:t>FR: TF 5D_8/2010 du 9 mars 2010</w:t>
      </w:r>
    </w:p>
    <w:p>
      <w:r>
        <w:t>IT: TF 5D_8/2010 del 9 marzo 2010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Decisioni in tema di rigetto - definitivo o provvisorio - dell'opposizione sono decisioni finali ai sensi dell' art. 90 LTF , poiché mettono fine alla relativa procedura. Possono fare l'oggetto di un ricorso in materia civile ( art. 72 cpv. 2 lett. a LTF ) qualora il valore di lite raggiunga fr. 30'000.-- ( art. 74 cpv. 1 lett. b LTF ); se quest'ultimo requisito non è adempiuto, il ricorso in materia civile è ammissibile se solleva una questione di diritto di importanza fondamentale ( art. 74 cpv. 2 lett. a LTF ), ciò che la parte ricorrente deve allegare e dimostrare ( art. 42 cpv. 2 LTF ; DTF 134 III 115 consid. 1.1). Altrimenti, è dato unicamente il ricorso sussidiario in materia costituzionale ai sensi dell' art. 113 LTF (sentenza 5D_164/2008 del 10 febbraio 2009 consid. 1.1, non pubblicato in DTF 135 III 315 ).</w:t>
      </w:r>
    </w:p>
    <w:p>
      <w:r>
        <w:rPr>
          <w:b/>
        </w:rPr>
        <w:t>E. 1.2</w:t>
      </w:r>
    </w:p>
    <w:p>
      <w:r>
        <w:t>Nel presente caso, il valore di lite richiesto per il ricorso in materia civile non è manifestamente raggiunto; né il ricorrente pretende sollevare una questione di diritto di importanza fondamentale. A torto, pertanto, egli ha introdotto un ricorso in materia civile. Tuttavia, l'errata denominazione del rimedio non gli è di nocumento, se soltanto le condizioni di ammissibilità del ricorso che avrebbe dovuto essere inoltrato sono soddisfatte. Inoltre, il ricorso deve poter essere convertito nel suo insieme; una conversione è infatti esclusa se talune censure devono essere sollevate tramite un altro rimedio di diritto ( DTF 134 III 379 consid. 1.2; sentenza 4D_30/2009 del 1° luglio 2009 consid. 1.2, non pubblicato in DTF 135 I 221 ).</w:t>
      </w:r>
    </w:p>
    <w:p>
      <w:r>
        <w:rPr>
          <w:b/>
        </w:rPr>
        <w:t>E. 1.3</w:t>
      </w:r>
    </w:p>
    <w:p>
      <w:r>
        <w:t>Nel caso di specie, il ricorrente lamenta essenzialmente l'errata applicazione di norme del diritto processuale civile ticinese ( art. 136 cpv. 3, art. 142, art. 322 CPC /TI). Si tratta di norme che il Tribunale federale non riesamina liberamente nel quadro del ricorso in materia civile (art. 95 lett. c e d LTF e contrario), ma soltanto nell'ottica della violazione del divieto costituzionale dell'arbitrio ( art. 9 Cost. ) - censura, quest'ultima, suscettibile di essere sollevata anche con ricorso sussidiario in materia costituzionale ( art. 116 LTF ). Da questo punto di vista, il ricorso - peraltro tempestivo ( art. 100 cpv. 1 LTF ), emanante da un'ultima istanza cantonale ( art. 75 cpv. 1 LTF ) ed inoltrato da parte che ha partecipato al procedimento dinanzi all'istanza inferiore, uscendone soccombente ( art. 76 cpv. 1 LTF ) - appare ammissibile e sarà trattato alla stregua di un ricorso sussidiario in materia costituzionale.</w:t>
      </w:r>
    </w:p>
    <w:p>
      <w:r>
        <w:rPr>
          <w:b/>
        </w:rPr>
        <w:t>E. 1.4</w:t>
      </w:r>
    </w:p>
    <w:p>
      <w:r>
        <w:t>Il ricorrente che solleva avanti al Tribunale federale un ricorso sussidiario in materia costituzionale deve indicare con precisione quale diritto fondamentale egli ritenga violato, e spiegare fondatamente in cosa consista tale violazione. Il Tribunale federale è abilitato a riesaminare la pretesa violazione di un diritto fondamentale unicamente nella misura in cui una tale censura sia stata sollevata e motivata in termini precisi nel gravame ( art. 117 e art. 106 cpv. 2 LTF combinati; DTF 133 III 439 consid. 3.2; sentenza 5D_164/2008 del 10 febbraio 2009 consid. 1.2, non pubblicato in DTF 135 III 315 ).</w:t>
      </w:r>
    </w:p>
    <w:p>
      <w:r>
        <w:rPr>
          <w:b/>
        </w:rPr>
        <w:t>E. 2</w:t>
      </w:r>
    </w:p>
    <w:p>
      <w:r>
        <w:t>In primo luogo, consta rilevare che il ricorrente non lamenta la violazione di alcun diritto fondamentale; in particolare, non pretende - nemmeno in termini impliciti - che l'applicazione, da parte dei Giudici d'appello, del diritto processuale civile ticinese sia non soltanto errata, bensì addirittura arbitraria ai sensi dell' art. 9 Cost.</w:t>
      </w:r>
    </w:p>
    <w:p>
      <w:r>
        <w:rPr>
          <w:b/>
        </w:rPr>
        <w:t>E. 2.1</w:t>
      </w:r>
    </w:p>
    <w:p>
      <w:r>
        <w:t>Così, egli contesta, ad esempio, l'applicazione fatta dal Tribunale di appello dell' art. 321 cpv. 1 lett. b CPC /TI, che vieta alle parti di addurre nuovi fatti, prove ed eccezioni, limitandosi a richiamare l' art. 322 CPC /TI, che prevede - a determinate condizioni - eccezioni all'enunciato principio. Tuttavia, egli nemmeno tenta di dimostrare che, nelle specifiche circostanze di fatto, l'omessa applicazione dell' art. 322 CPC /TI sia soluzione insostenibile.</w:t>
      </w:r>
    </w:p>
    <w:p>
      <w:r>
        <w:rPr>
          <w:b/>
        </w:rPr>
        <w:t>E. 2.2</w:t>
      </w:r>
    </w:p>
    <w:p>
      <w:r>
        <w:t>È vero che il Giudice di pace, al quale il ricorrente aveva inoltrato una richiesta di rinvio dell'udienza, ha irritamente omesso di pronunciarsi formalmente, ovvero con ordinanza, a tal proposito. Tant'è vero che lo stesso magistrato è stato ripreso formalmente dai Giudici cantonali. Tuttavia, gli stessi Giudici cantonali hanno fatto presente che, per costante giurisprudenza, al ricorrente incombeva l'onere di farsi parte diligente e di sollecitare una risposta alla sua richiesta di rinvio. Su quest'ultimo argomento, il ricorrente non prende del tutto posizione; ancora una volta, ciò disattende le esigenze di motivazione di un ricorso sussidiario in materia costituzionale.</w:t>
      </w:r>
    </w:p>
    <w:p>
      <w:r>
        <w:rPr>
          <w:b/>
        </w:rPr>
        <w:t>E. 2.3</w:t>
      </w:r>
    </w:p>
    <w:p>
      <w:r>
        <w:t>Il ricorrente lamenta poi che gli è stato negato anche il diritto di presentare un memoriale. Questo fatto, tuttavia, non emerge dalla sentenza cantonale, né il ricorrente indica di aver formulato tale censura in sede cantonale e nelle dovute forme. Egli omette inoltre di indicare in base a quale disposto egli avrebbe dovuto tassativamente essere posto a beneficio di tale facoltà, pena l'insostenibilità del giudizio impugnato. Anche questa censura appare dunque insufficientemente motivata.</w:t>
      </w:r>
    </w:p>
    <w:p>
      <w:r>
        <w:t>Ne discende che il ricorso non soddisfa i requisiti di motivazione testé esposti (supra consid. 1.4).</w:t>
      </w:r>
    </w:p>
    <w:p>
      <w:r>
        <w:rPr>
          <w:b/>
        </w:rPr>
        <w:t>E. 3.1</w:t>
      </w:r>
    </w:p>
    <w:p>
      <w:r>
        <w:t>Il ricorrente si intrattiene poi sulla validità del titolo di rigetto dell'opposizione. Afferma che in proposito sarebbe stato indispensabile sentire la sua versione: fosse avvenuto ciò, egli - documenti alla mano - avrebbe potuto dimostrare che non lui medesimo, bensì una terza persona era responsabile delle manchevolezze che portarono alla multa alla base della presente procedura.</w:t>
      </w:r>
    </w:p>
    <w:p>
      <w:r>
        <w:rPr>
          <w:b/>
        </w:rPr>
        <w:t>E. 3.2</w:t>
      </w:r>
    </w:p>
    <w:p>
      <w:r>
        <w:t>In proposito, il Tribunale di appello ha constatato che il titolo esecutivo prodotto dall'istante qui opponente è costituito da una decisione dell'Ufficio per la sicurezza delle derrate alimentari e la salute degli animali del Canton Grigioni, parificata ad una sentenza esecutiva ai sensi dell' art. 80 cpv. 2 LEF e rimasta inoppugnata, come risulterebbe dall'attestazione 22 settembre 2009. Ciò premesso, il Tribunale di appello ha constatato che il ricorrente non ha sollevato le eccezioni previste all' art. 81 cpv. 1 LEF , che le contestazioni di merito sollevate esulano dalla presente procedura di rigetto dell'opposizione (ma avrebbero se del caso dovuto essere proposte mediante opposizione all'Ufficio per la sicurezza delle derrate alimentari e la salute degli animali del Canton Grigioni), e che infine il ricorrente era comunque il gerente dell'esercizio pubblico, altresì presente al momento dell'ispezione.</w:t>
      </w:r>
    </w:p>
    <w:p>
      <w:r>
        <w:rPr>
          <w:b/>
        </w:rPr>
        <w:t>E. 3.3</w:t>
      </w:r>
    </w:p>
    <w:p>
      <w:r>
        <w:t>Il ricorrente propone, in proposito, ciò che lui stesso definisce un excursus: privo di una qualsiasi censura in fatto o in diritto, senza rapporto alcuno con le considerazioni della Corte cantonale, tale excursus non adempie i requisiti posti dalla legge e dalla giurisprudenza a una censura ammissibile nell'ambito di un ricorso sussidiario in materia costituzionale (supra consid. 1.4).</w:t>
      </w:r>
    </w:p>
    <w:p>
      <w:r>
        <w:rPr>
          <w:b/>
        </w:rPr>
        <w:t>E. 3.4</w:t>
      </w:r>
    </w:p>
    <w:p>
      <w:r>
        <w:t>Anche a questo proposito, il ricorso si rivela inammissibile.</w:t>
      </w:r>
    </w:p>
    <w:p>
      <w:r>
        <w:rPr>
          <w:b/>
        </w:rPr>
        <w:t>E. 4</w:t>
      </w:r>
    </w:p>
    <w:p>
      <w:r>
        <w:t>Ne discende che il ricorso si appalesa globalmente inammissibile. Esso va evaso come tale. La manifesta assenza di ogni e qualsiasi possibilità di esito favorevole del ricorso preclude la concessione del gratuito patrocinio al ricorrente ( art. 64 cpv. 1 LTF ). Tenuto tuttavia conto del fatto che il presente ricorso, come già la procedura di cassazione cantonale, trae le proprie origini da un'evidente svista del Giudice di pace, e vista anche la situazione economica del ricorrente, appare equo rinunciare al prelievo di una tassa di giustizia (art. 66 cpv. 1 seconda frase LTF). Non sono dovute ripetibili all'opponente, nemmeno invitato ad esprimersi in sede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