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5D_88/2022 vom 19. Juli 2022</w:t>
      </w:r>
    </w:p>
    <w:p>
      <w:r>
        <w:t>Bundesgericht, 2022-07-19, DE</w:t>
      </w:r>
    </w:p>
    <w:p>
      <w:r>
        <w:rPr>
          <w:b/>
        </w:rPr>
        <w:t xml:space="preserve">Quelle: </w:t>
      </w:r>
      <w:r>
        <w:t>https://mcp.opencaselaw.ch/entscheid/bger_5D_88_2022</w:t>
      </w:r>
    </w:p>
    <w:p>
      <w:r>
        <w:t>FR: TF 5D_88/2022 du 19 juillet 2022</w:t>
      </w:r>
    </w:p>
    <w:p>
      <w:r>
        <w:t>IT: TF 5D_88/2022 del 19 luglio 2022</w:t>
      </w:r>
    </w:p>
    <w:p>
      <w:pPr>
        <w:pStyle w:val="Heading2"/>
      </w:pPr>
      <w:r>
        <w:t>Erwägungen</w:t>
      </w:r>
    </w:p>
    <w:p>
      <w:r>
        <w:rPr>
          <w:b/>
        </w:rPr>
        <w:t>E. 1</w:t>
      </w:r>
    </w:p>
    <w:p>
      <w:r>
        <w:t>Mit Entscheid vom 31. März 2022 erteilte das Zivilgericht des Kantons Basel-Stadt dem Beschwerdegegner gegenüber dem Beschwerdeführer in der Betreibung Nr. yyy des Betreibungsamtes Basel-Stadt die definitive Rechtsöffnung für Fr. 2'713.60 nebst Zins.</w:t>
      </w:r>
    </w:p>
    <w:p>
      <w:r>
        <w:t>Dagegen erhob der Beschwerdeführer am 7. April 2022 Beschwerde beim Appellationsgericht Basel-Stadt. Mit Entscheid vom 31. Mai 2022 trat das Appellationsgericht auf die Beschwerde mangels Leistung des Kostenvorschusses nicht ein.</w:t>
      </w:r>
    </w:p>
    <w:p>
      <w:r>
        <w:t>Dagegen hat der Beschwerdeführer am 21. Juni 2022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subsidiäre Verfassungsbeschwerde das zutreffende Rechtsmittel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macht geltend, ein Kanton, der einen steuerzahlenden Bürger (am 3. Juli 2012) einziehe, kastriere und hinterziehe, könne dem Bürger keine Pflichten auferlegen. Da der Nazistaat Schweiz sowie der Kanton Basel-Stadt den 3. Juli 2012 verleugne, habe er kein Recht, Steuern einzuziehen oder finanzielle Schritte zu verlangen.</w:t>
      </w:r>
    </w:p>
    <w:p>
      <w:r>
        <w:t>Selbst wenn sich diese Ausführungen sinngemäss auch auf den durch das Appellationsgericht vom Beschwerdeführer verlangten Kostenvorschuss beziehen sollten, fehlt eine Darlegung, weshalb diesbezüglich gegen verfassungsmässige Rechte verstossen worden sein soll. Die Beschwerde enthält offensichtlich keine hinreichende Begründung. Darauf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