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5D_85/2023 vom 26. April 2023</w:t>
      </w:r>
    </w:p>
    <w:p>
      <w:r>
        <w:t>Bundesgericht, 2023-04-26, IT</w:t>
      </w:r>
    </w:p>
    <w:p>
      <w:r>
        <w:rPr>
          <w:b/>
        </w:rPr>
        <w:t xml:space="preserve">Quelle: </w:t>
      </w:r>
      <w:r>
        <w:t>https://mcp.opencaselaw.ch/entscheid/bger_5D_85_2023</w:t>
      </w:r>
    </w:p>
    <w:p>
      <w:r>
        <w:t>FR: TF 5D_85/2023 du 26 avril 2023</w:t>
      </w:r>
    </w:p>
    <w:p>
      <w:r>
        <w:t>IT: TF 5D_85/2023 del 26 aprile 2023</w:t>
      </w:r>
    </w:p>
    <w:p>
      <w:pPr>
        <w:pStyle w:val="Heading2"/>
      </w:pPr>
      <w:r>
        <w:t>Erwägungen</w:t>
      </w:r>
    </w:p>
    <w:p>
      <w:r>
        <w:rPr>
          <w:b/>
        </w:rPr>
        <w:t>E. 1</w:t>
      </w:r>
    </w:p>
    <w:p>
      <w:r>
        <w:t>L'architetto B.________ ha escusso la A.________ SA per l'incasso di fr. 16'250.-- oltre interessi, indicando quale causa del credito il " mancato pagamento stipendi luglio-agosto-settembre-novembre-dicembre 2021 fr. 3'000.00x5 tredicesima 5/12 = fr. 1'250.00 ". Con decisione 9 novembre 2022 il Pretore del Distretto di Lugano ha rigettato in via provvisoria l'opposizione interposta dalla A.________ SA al precetto esecutivo.</w:t>
      </w:r>
    </w:p>
    <w:p>
      <w:r>
        <w:t>Mediante sentenza 26 aprile 2023 la Camera di esecuzione e fallimenti del Tribunale d'appello del Cantone Ticino ha respinto, nella misura della sua ricevibilità, il reclamo introdotto il 22 novembre 2022 dalla A.________ SA avverso la decisione pretorile. La Corte cantonale ha confermato che il contratto di lavoro sottoscritto il 2 giugno 2021 e disdetto il 20 dicembre 2021 costituisce un valido riconoscimento di debito ai sensi dell' art. 82 cpv. 1 LEF per le mensilità da luglio a dicembre 2021 di fr. 3'000.-- (quale salario) e fr. 250.-- (quale quota parte della tredicesima), dedotto il salario versato nell'ottobre 2021. Quanto all'obiezione dell'escussa, in applicazione della cosiddetta Basler Praxis, di inadempimento della prestazione lavorativa da parte del creditore, i Giudici cantonali hanno osservato che la A.________ SA non si era confrontata con la motivazione pretorile, che aveva ritenuto tale obiezione tardiva e insufficientemente circostanziata.</w:t>
      </w:r>
    </w:p>
    <w:p>
      <w:r>
        <w:rPr>
          <w:b/>
        </w:rPr>
        <w:t>E. 2</w:t>
      </w:r>
    </w:p>
    <w:p>
      <w:r>
        <w:t>Con ricorso in materia civile 16 maggio 2023 la A.________ SA ha impugnato la sentenza cantonale dinanzi al Tribunale federale.</w:t>
      </w:r>
    </w:p>
    <w:p>
      <w:r>
        <w:t>Non sono state chieste determinazioni.</w:t>
      </w:r>
    </w:p>
    <w:p>
      <w:r>
        <w:rPr>
          <w:b/>
        </w:rPr>
        <w:t>E. 3</w:t>
      </w:r>
    </w:p>
    <w:p>
      <w:r>
        <w:t>L'atto ricorsuale al Tribunale federale deve contenere le conclusioni e i motivi ( art. 42 cpv. 1 LTF ).</w:t>
      </w:r>
    </w:p>
    <w:p>
      <w:r>
        <w:rPr>
          <w:b/>
        </w:rPr>
        <w:t>E. 3.1</w:t>
      </w:r>
    </w:p>
    <w:p>
      <w:r>
        <w:t>In concreto il ricorso non contiene alcuna conclusione volta alla modifica della sentenza impugnata (v. sentenza 5A_683/2019 del 29 ottobre 2019 consid. 4 con rinvii), tanto meno una conclusione cifrata (v. DTF 143 III 111 consid. 1.2; 134 III 235 consid. 2). La ricorrente si limita infatti a proporre al Tribunale federale di " concordare un importo congruo a quanto dovuto ", considerato che " i mesi non pagati sono 4 e non più 5", e che " il Signor B.________ non ha mai prestato effettivo servizio ".</w:t>
      </w:r>
    </w:p>
    <w:p>
      <w:r>
        <w:rPr>
          <w:b/>
        </w:rPr>
        <w:t>E. 3.2</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w:t>
      </w:r>
    </w:p>
    <w:p>
      <w:r>
        <w:t>Nel rimedio all'esame la ricorrente si limita in sostanza a ripetere quanto già fatto valere nel reclamo. Essa non si prevale di alcuna lesione di garanzie costituzionali e non si confronta minimamente con la sentenza cantonale. Le esigenze di motivazione dei combinati art. 117 e 106 cpv. 2 LTF sono quindi del tutto disattese.</w:t>
      </w:r>
    </w:p>
    <w:p>
      <w:r>
        <w:rPr>
          <w:b/>
        </w:rPr>
        <w:t>E. 4</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w:t>
      </w:r>
    </w:p>
    <w:p>
      <w:r>
        <w:t>Per questi motivi, la Giudice presidente pronuncia:</w:t>
      </w:r>
    </w:p>
    <w:p>
      <w:r>
        <w:t>1.</w:t>
      </w:r>
    </w:p>
    <w:p>
      <w:r>
        <w:t>Il ricorso è inammissibile.</w:t>
      </w:r>
    </w:p>
    <w:p>
      <w:r>
        <w:t>2.</w:t>
      </w:r>
    </w:p>
    <w:p>
      <w:r>
        <w:t>Le spese giudiziarie di fr. 500.-- sono poste a carico della ricorrente.</w:t>
      </w:r>
    </w:p>
    <w:p>
      <w:r>
        <w:t>3.</w:t>
      </w:r>
    </w:p>
    <w:p>
      <w:r>
        <w:t>Comunicazione alle parti e alla Camera di esecuzione e fallimenti del Tribunale d'appello del Cantone Ticino.</w:t>
      </w:r>
    </w:p>
    <w:p>
      <w:r>
        <w:t>Losanna, 1° giugno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