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5D_83/2018 vom 25. April 2018</w:t>
      </w:r>
    </w:p>
    <w:p>
      <w:r>
        <w:t>Bundesgericht, 2018-04-25, FR</w:t>
      </w:r>
    </w:p>
    <w:p>
      <w:r>
        <w:rPr>
          <w:b/>
        </w:rPr>
        <w:t xml:space="preserve">Quelle: </w:t>
      </w:r>
      <w:r>
        <w:t>https://mcp.opencaselaw.ch/entscheid/bger_5D_83_2018</w:t>
      </w:r>
    </w:p>
    <w:p>
      <w:r>
        <w:t>FR: TF 5D_83/2018 du 25 avril 2018</w:t>
      </w:r>
    </w:p>
    <w:p>
      <w:r>
        <w:t>IT: TF 5D_83/2018 del 25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8 mars 2018, la IIe Cour d'appel civil du Tribunal cantonal de l'État de Fribourg a rejeté, dans la mesure de sa recevabilité, le recours interjeté le 12 février 2018 par A.________ à l'encontre de la décision rendue le 23 janvier 2018 par la Présidente du Tribunal civil de l'arrondissement de la Sarine rejetant la requête d'assistance judiciaire présentée par A.________ dans le cadre d'une procédure de mainlevée de l'opposition.</w:t>
      </w:r>
    </w:p>
    <w:p>
      <w:r>
        <w:rPr>
          <w:b/>
        </w:rPr>
        <w:t>E. 2</w:t>
      </w:r>
    </w:p>
    <w:p>
      <w:r>
        <w:t>Par acte du 18 avril 2018, remis à la Poste suisse le lendemain, A.________ exerce un recours en matière civile au Tribunal fédéral contre l'arrêt " n° 102 2018 51 du 8 mars 2018", comprenant quatre requêtes de mesures provisionnelles urgentes, dont l'effet suspensif au recours.</w:t>
      </w:r>
    </w:p>
    <w:p>
      <w:r>
        <w:rPr>
          <w:b/>
        </w:rPr>
        <w:t>E. 3</w:t>
      </w:r>
    </w:p>
    <w:p>
      <w:r>
        <w:t>Le présent recours - traité comme un recours constitutionnel subsidiaire, eu égard à la valeur litigieuse (300 fr.) - est dirigé contre une décision refusant l'assistance judiciaire à A.________ dans le cadre d'une procédure de mainlevée, à savoir, contre une décision incidente, qui ne porte ni sur la compétence ni sur une demande de récusation (</w:t>
      </w:r>
    </w:p>
    <w:p>
      <w:r>
        <w:t>cf.</w:t>
      </w:r>
    </w:p>
    <w:p>
      <w:r>
        <w:t>art. 92 LTF ), et qui tombe ainsi sous le coup de l' art. 93 LTF .</w:t>
      </w:r>
    </w:p>
    <w:p>
      <w:r>
        <w:t>Une telle décision peut faire l'objet d'un recours uniquement si elle peut causer un préjudice irréparable ( art. 93 al. 1 let. a LTF ) ou si l'admission du recours peut conduire immédiatement à une décision finale et permet d'éviter une procédure probatoire longue et coûteuse ( art. 93 al. 1 let. b LTF ).</w:t>
      </w:r>
    </w:p>
    <w:p>
      <w:r>
        <w:t>Contrairement à ce que soutient le recourant sans expliciter son point de vue, les conditions cumulatives posées à l' art. 93 al. 1 let. b LTF ne sont manifestement pas remplies dans le cas d'une décision portant sur le bénéfice de l'assistance judiciaire, de sorte que cette hypothèse doit d'emblée être écartée.</w:t>
      </w:r>
    </w:p>
    <w:p>
      <w:r>
        <w:t>Un préjudice ne peut être qualifié d'irréparable que s'il cause un inconvénient de nature juridique ( ATF 139 V 42 consid. 3.1; 138 III 46 consid. 1.2; 137 III 324 consid. 1.1). Il appartient au recourant d'alléguer et d'établir la possibilité que la décision incidente lui cause un tel dommage ( ATF 134 III 426 consid. 1.2), à moins que celui-ci ne fasse d'emblée aucun doute ( art. 42 al. 2 LTF ; ATF 141 III 80 consid. 1.2; 138 III 46 consid. 1.2; 137 III 522 consid. 1.3).</w:t>
      </w:r>
    </w:p>
    <w:p>
      <w:r>
        <w:t>En l'occurrence, le recourant qui a certes cité l' art. 93 al. 1 LTF , ne se réfère nullement à l'existence d'un préjudice irréparable, en sorte qu'il ne démontre pas l'éventualité d'un tel dommage. Par ailleurs, l'on ne voit pas, de manière manifeste, à quel dommage irréparable le recourant serait exposé dans le cadre d'une décision sur l'assistance judiciaire pour une procédure de mainlevée de l'opposition à concurrence d'un montant de 300 fr. Dans ces circonstances, le recours fondé sur l' art. 93 al. 1 LTF doit d'emblée être déclaré irrecevable.</w:t>
      </w:r>
    </w:p>
    <w:p>
      <w:r>
        <w:t>De surcroît, le recours présente une fois de plus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a et c LTF, par renvoi de l' art. 117 LTF . L'issue du recours rend sans objet les quatre requêtes de mesures provisionnelles du recourant, dont la demande d'effet suspensif.</w:t>
      </w:r>
    </w:p>
    <w:p>
      <w:r>
        <w:rPr>
          <w:b/>
        </w:rPr>
        <w:t>E. 4</w:t>
      </w:r>
    </w:p>
    <w:p>
      <w:r>
        <w:t>Les frais judiciaires, arrêtés à 1'000 fr., sont mis à la charge du recourant qui succombe, en application de l' art. 66 al. 1 LTF . Il n'est pas alloué d' " équitable indemnité " au recourant.</w:t>
      </w:r>
    </w:p>
    <w:p>
      <w:r>
        <w:t>Toute nouvelle écriture du même genre dans cette affaire, singulièrement une demande de révision abusive, sera classée sans réponse.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