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5D_82/2020 vom 9. März 2020</w:t>
      </w:r>
    </w:p>
    <w:p>
      <w:r>
        <w:t>Bundesgericht, 2020-03-09, DE</w:t>
      </w:r>
    </w:p>
    <w:p>
      <w:r>
        <w:rPr>
          <w:b/>
        </w:rPr>
        <w:t xml:space="preserve">Quelle: </w:t>
      </w:r>
      <w:r>
        <w:t>https://mcp.opencaselaw.ch/entscheid/bger_5D_82_2020</w:t>
      </w:r>
    </w:p>
    <w:p>
      <w:r>
        <w:t>FR: TF 5D_82/2020 du 9 mars 2020</w:t>
      </w:r>
    </w:p>
    <w:p>
      <w:r>
        <w:t>IT: TF 5D_82/2020 del 9 marzo 2020</w:t>
      </w:r>
    </w:p>
    <w:p>
      <w:pPr>
        <w:pStyle w:val="Heading2"/>
      </w:pPr>
      <w:r>
        <w:t>Erwägungen</w:t>
      </w:r>
    </w:p>
    <w:p>
      <w:r>
        <w:rPr>
          <w:b/>
        </w:rPr>
        <w:t>E. 1</w:t>
      </w:r>
    </w:p>
    <w:p>
      <w:r>
        <w:t>Mit Entscheid vom 9. März 2020 erteilte das Regionalgericht Bern-Mittelland dem Beschwerdegegner (Sohn) gegenüber dem Beschwerdeführer (Vater) in der Betreibung Nr. xxx die definitive Rechtsöffnung für Fr. 2'100.-- nebst Zins.</w:t>
      </w:r>
    </w:p>
    <w:p>
      <w:r>
        <w:t>Dagegen erhob der Beschwerdeführer am 19. März 2020 (persönliche Übergabe) Beschwerde beim Obergericht des Kantons Bern. Mit Entscheid vom 6. April 2020 wies das Obergericht die Beschwerde ab.</w:t>
      </w:r>
    </w:p>
    <w:p>
      <w:r>
        <w:t>Gegen diesen Entscheid hat der Beschwerdeführer am 7. Mai 2020 Beschwerde an das Bundesgericht erhoben.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der Verfassungsbeschwerde kann einzig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Der Beschwerdeführer macht geltend, es lägen offensichtlich unrichtige Sachverhaltsfeststellungen vor. Selbst wenn man darin eine Willkürrüge ( Art. 9 BV ) sehen würde, erschliesst sich aus seiner schwer verständlichen Eingabe nicht, welche genauen Sachverhaltsfeststellungen er aus welchen Gründen kritisieren will. Der Beschwerdeführer scheint zwar mit der obergerichtlichen Beurteilung nicht einverstanden zu sein, wonach die Suspensivbedingung (regelmässige Kontaktaufnahme des Sohnes mit seinem Vater) für die gemäss gerichtlich genehmigter Unterhaltsvereinbarung vom 11. Mai 2017 geschuldeten Unterhaltsbeiträge eingetreten ist. Es genügt jedoch den Rügeanforderungen nicht, dem Obergericht vorzuwerfen, es habe nicht verstanden, worum es geht, es habe nicht sachgemäss geprüft und geklärt, "ob der Inhalt vom Beweismaterial Inhaltlich einer Sozialen Umgebung entspreche", und zu behaupten, der Rechtstitel widerspreche dem Entscheid.</w:t>
      </w:r>
    </w:p>
    <w:p>
      <w:r>
        <w:t>Die Beschwerde ist damit offensichtlich mangelhaft begründet. Auf sie ist im vereinfachten Verfahren durch das präsidierende Mitglied der Abteilung nicht einzutreten (Art. 117 i.V.m. Art. 108 Abs. 1 lit. b BGG ).</w:t>
      </w:r>
    </w:p>
    <w:p>
      <w:r>
        <w:rPr>
          <w:b/>
        </w:rPr>
        <w:t>E. 4</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