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82/2019 vom 12. April 2019</w:t>
      </w:r>
    </w:p>
    <w:p>
      <w:r>
        <w:t>Bundesgericht, 2019-04-12, DE</w:t>
      </w:r>
    </w:p>
    <w:p>
      <w:r>
        <w:rPr>
          <w:b/>
        </w:rPr>
        <w:t xml:space="preserve">Quelle: </w:t>
      </w:r>
      <w:r>
        <w:t>https://mcp.opencaselaw.ch/entscheid/bger_5D_82_2019</w:t>
      </w:r>
    </w:p>
    <w:p>
      <w:r>
        <w:t>FR: TF 5D 82/2019 du 12 avril 2019</w:t>
      </w:r>
    </w:p>
    <w:p>
      <w:r>
        <w:t>IT: TF 5D 82/2019 del 12 aprile 2019</w:t>
      </w:r>
    </w:p>
    <w:p>
      <w:pPr>
        <w:pStyle w:val="Heading2"/>
      </w:pPr>
      <w:r>
        <w:t>Regeste</w:t>
      </w:r>
    </w:p>
    <w:p>
      <w:r>
        <w:t>Definitive Rechtsöffnung | Schuldbetreibungs- und Konkursrecht</w:t>
      </w:r>
    </w:p>
    <w:p>
      <w:pPr>
        <w:pStyle w:val="Heading2"/>
      </w:pPr>
      <w:r>
        <w:t>Erwägungen</w:t>
      </w:r>
    </w:p>
    <w:p>
      <w:r>
        <w:rPr>
          <w:b/>
        </w:rPr>
        <w:t>E. 1</w:t>
      </w:r>
    </w:p>
    <w:p>
      <w:r>
        <w:t>Mit Entscheid vom 3. Januar 2019 erteilte das Bezirksgericht Hochdorf dem Beschwerdegegner gegenüber der Beschwerdeführerin in der Betreibung Nr. xxx des Betreibungsamts U.________ definitive Rechtsöffnung für Fr. 270.-- nebst Zins. Es auferlegte der Beschwerdeführerin die Gerichtskosten von Fr. 100.--. Gegen diesen Entscheid erhob die Beschwerdeführerin am 16. Januar 2019 Beschwerde an das Kantonsgericht Luzern. Mit Entscheid vom 6. März 2019 trat das Kantonsgericht auf die Beschwerde nicht ein. Es auferlegte der Beschwerdeführerin die Gerichtskosten von Fr. 100.--. Gegen diesen Entscheid hat die Beschwerdeführerin am 5. April 2019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hat das ihr zugestellte Exemplar des angefochtenen Entscheids mit "Beschwerde" betitelt, einzelne Teile durchgestrichen oder anderweitig markiert und einzelne Bemerkungen angebracht ("Akzeptiere ich nicht", "Witz", "Frechheit", "Bodenlose Sauerei!", "Zu Unrecht verurteilt Geldmacherei" etc.). Ausserdem will sie keinerlei Gerichtskosten übernehmen. Mit all dem zeigt sie nicht ansatzweise auf, inwiefern verfassungsmässige Rechte verletzt worden sein sollen. Die Beschwerde enthält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4</w:t>
      </w:r>
    </w:p>
    <w:p>
      <w:r>
        <w:t>Bei diesem Ausgang des Verfahrens trägt die Beschwerdeführerin die Gerichtskosten ( Art. 66 Abs. 1 BGG ). Darüber hilft nicht hinweg, dass sie sich weigert, Kosten an das Bundesgericht zu bezahlen.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