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5D_81/2018 vom 25. April 2018</w:t>
      </w:r>
    </w:p>
    <w:p>
      <w:r>
        <w:t>Bundesgericht, 2018-04-25, FR</w:t>
      </w:r>
    </w:p>
    <w:p>
      <w:r>
        <w:rPr>
          <w:b/>
        </w:rPr>
        <w:t xml:space="preserve">Quelle: </w:t>
      </w:r>
      <w:r>
        <w:t>https://mcp.opencaselaw.ch/entscheid/bger_5D_81_2018</w:t>
      </w:r>
    </w:p>
    <w:p>
      <w:r>
        <w:t>FR: TF 5D_81/2018 du 25 avril 2018</w:t>
      </w:r>
    </w:p>
    <w:p>
      <w:r>
        <w:t>IT: TF 5D_81/2018 del 25 aprile 2018</w:t>
      </w:r>
    </w:p>
    <w:p>
      <w:pPr>
        <w:pStyle w:val="Heading2"/>
      </w:pPr>
      <w:r>
        <w:t>Erwägungen</w:t>
      </w:r>
    </w:p>
    <w:p>
      <w:r>
        <w:rPr>
          <w:b/>
        </w:rPr>
        <w:t>E. 1</w:t>
      </w:r>
    </w:p>
    <w:p>
      <w:r>
        <w:t>Par deux décisions distinctes du 21 mars 2018, le Président de la Chambre civile du Tribunal cantonal du canton du Valais a déclaré irrecevables les recours formés par A.________ le 7 septembre 2017 à l'encontre des deux décisions rendues le 29 août 2017 par la Juge suppléante des districts d'Hérens et de Conthey prononçant la mainlevée définitive de chaque opposition formée par A.________ aux deux commandements de payer (respectivement nos xxxxxxx et yyyyyyy) notifiés à l'intéressée à l'instance de l'Office cantonal du contentieux financier de l'État du Valais. Le Président de la Chambre civile du Tribunal cantonal du canton du Valais a en outre rejeté la demande d'assistance judiciaire déposée par A.________ le 7 septembre 2017, à l'appui de chacun de ses recours.</w:t>
      </w:r>
    </w:p>
    <w:p>
      <w:r>
        <w:rPr>
          <w:b/>
        </w:rPr>
        <w:t>E. 2</w:t>
      </w:r>
    </w:p>
    <w:p>
      <w:r>
        <w:t>Par deux actes distincts datés du 17 avril 2018, remis à la Poste suisse le lendemain, A.________ exerce un recours au Tribunal fédéral contre chacune des décisions du Président de la Chambre civile du Tribunal cantonal du canton du Valais, sollicitant dans le second dossier - par formulaire joint - d'être mise au bénéfice de l'assistance judiciaire pour la procédure fédérale.</w:t>
      </w:r>
    </w:p>
    <w:p>
      <w:r>
        <w:t>Les deux recours - traités comme un recours constitutionnel subsidiaire, eu égard à la valeur litigieuse - sont pour l'essentiel identiques, sont dirigés contre des décisions formellement distinctes mais qui concernent le même complexe de faits, opposent les mêmes parties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t>Autant que le contenu de ses recours est lisible et intelligible - ils sont formellement présentés sous forme de photocopies peu claires d'un texte manuscrit, grossièrement corrigés, au dos de pages de décisions judiciaires dont certains passages ont été surlignés -, il en ressort que la recourante ne s'en prend pas à la motivation du Président du Tribunal cantonal quant au rejet de ses recours cantonaux et ne soulève aucun grief conformément aux exigences légales. Bien qu'elle évoque des " atteintes constitutionnelles " et cite plusieurs dispositions, notamment du CPC, la recourante ne démontre pas de manière claire et détaillée en quoi chacune des décisions cantonales consacreraient une violation de ses droits fondamentaux ( art. 106 al. 2 LTF ).</w:t>
      </w:r>
    </w:p>
    <w:p>
      <w:r>
        <w:t>En définitives, les écritures de la recourante ne correspondent pas aux exigences légales en la matière ( art. 116, 117 et 106 al. 2 LTF ; ATF 133 IV 286 consid. 1.4) et possèdent de surcroît à nouveau un caractère abusif ( art. 42 al. 7 LTF ).</w:t>
      </w:r>
    </w:p>
    <w:p>
      <w:r>
        <w:t>Il s'ensuit que les deux recours, faute de motivation conforme aux exigences, sont irrecevables et doivent dès lors être traités selon la procédure simplifiée prévue aux art. 117 et 108 al. 1 let. b et c LTF.</w:t>
      </w:r>
    </w:p>
    <w:p>
      <w:r>
        <w:rPr>
          <w:b/>
        </w:rPr>
        <w:t>E. 3</w:t>
      </w:r>
    </w:p>
    <w:p>
      <w:r>
        <w:t>Les deux recours étant dépourvus de chance de succès, la recourante ne peut se voir accorder l'assistance judiciaire pour la procédure fédérale ( art. 64 al. 1 LTF ). Dans ces conditions, les frais judiciaires, arrêtés à 1'000 fr., sont mis à la charge de la recourante ( art. 66 al. 1 LTF ).</w:t>
      </w:r>
    </w:p>
    <w:p>
      <w:r>
        <w:t>Toute nouvelle écriture du même genre dans cette affaire, notamment une demande de révision abusive, sera classée sans réponse.</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