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5D_80/2021 vom 16. Juni 2021</w:t>
      </w:r>
    </w:p>
    <w:p>
      <w:r>
        <w:t>Bundesgericht, 2021-06-16, DE</w:t>
      </w:r>
    </w:p>
    <w:p>
      <w:r>
        <w:rPr>
          <w:b/>
        </w:rPr>
        <w:t xml:space="preserve">Quelle: </w:t>
      </w:r>
      <w:r>
        <w:t>https://mcp.opencaselaw.ch/entscheid/bger_5D_80_2021</w:t>
      </w:r>
    </w:p>
    <w:p>
      <w:r>
        <w:t>FR: TF 5D_80/2021 du 16 juin 2021</w:t>
      </w:r>
    </w:p>
    <w:p>
      <w:r>
        <w:t>IT: TF 5D_80/2021 del 16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 betreibt den Beschwerdegegner für Fr. 2'562.-- nebst Zins (Betreibung Nr. xxx des Betreibungsamtes Nidwalden). Der Beschwerdegegner erhob Rechtsvorschlag. Mit Entscheid vom 19. Januar 2021 wies das Kantonsgericht Nidwalden das Rechtsöffnungsgesuch von B.________ ab. Mit Entscheid vom 29. März 2021 wies das Obergericht des Kantons Nidwalden die Beschwerde von B.________ ab.</w:t>
      </w:r>
    </w:p>
    <w:p>
      <w:r>
        <w:t>Gegen diesen Entscheid haben B.________ und C.________ am 23. April 2021 (Postaufgabe in Österreich) Beschwerde in Zivilsachen an das Bundesgericht erhoben. Gleichentags hat sich B.________ auch per E-Mail an das Bundesgericht gewandt. Dieselben Eingaben haben B.________ und C.________ bzw. B.________ allein auch an das Obergericht gesandt, das sie dem Bundesgericht am 26. April 2021 weitergeleitet hat. Am 3. Mai 2021 hat sich auch der Beschwerdegegner per E-Mail an das Bundesgericht gewandt. Das Bundesgericht hat die Akten beigezogen. Am 30. April 2021 (Postaufgabe in Österreich) haben B.________ und C.________ die Beschwerde zurückgezogen. Die Eingabe ist nur von B.________ unterzeichnet, die geltend macht, C.________ zu vertreten. Am 20. Mai 2021 hat das Bundesgericht C.________ unter Hinweis auf Art. 40 Abs. 1 BGG aufgefordert, den Beschwerderückzug bis am 7. Juni 2021 eigenhändig zu unterzeichnen ( Art. 42 Abs. 5 BGG ). C.________ ist dieser Aufforderung nicht nachgekommen.</w:t>
      </w:r>
    </w:p>
    <w:p>
      <w:r>
        <w:rPr>
          <w:b/>
        </w:rPr>
        <w:t>E. 2</w:t>
      </w:r>
    </w:p>
    <w:p>
      <w:r>
        <w:t>In Bezug auf B.________ kann das Verfahren als durch Rückzug der Beschwerde erledigt abgeschrieben werden ( Art. 32 Abs. 2 BGG ). Von C.________, die die Beschwerde eigenhändig unterzeichnet hat, liegt jedoch keine eigenhändig unterschriebene Rückzugserklärung vor. In Bezug auf C.________ ist deshalb keine Verfahrensabschreibung möglich.</w:t>
      </w:r>
    </w:p>
    <w:p>
      <w:r>
        <w:rPr>
          <w:b/>
        </w:rPr>
        <w:t>E. 3</w:t>
      </w:r>
    </w:p>
    <w:p>
      <w:r>
        <w:t>Aufgrund des unter Fr. 30'000.-- liegenden Streitwerts ( Art. 74 Abs. 1 lit. b BGG ) und mangels Vorliegens einer Rechtsfrage von grundsätzlicher Bedeutung ( Art. 74 Abs. 2 lit. a BGG ) ist die Beschwerde in Zivilsachen unzulässig. Die Eingabe ist als subsidiäre Verfassungsbeschwerde entgegenzunehmen ( Art. 113 ff. BGG ). Dabei ist nur die eigenhändig unterzeichnete Eingabe zu beachten. Eingaben per E-Mail sind ungültig (vgl. für die Bedingungen der Zulässigkeit elektronischer Eingaben Art. 42 Abs. 4 BGG ), abgesehen davon, dass B.________, die die E-Mails verfasst hat, C.________ im bundesgerichtlichen Verfahren ohnehin nicht vertreten darf ( Art. 40 Abs. 1 BGG ). Wie es sich mit der Beschwerdeberechtigung ( Art. 115 BGG ) von C.________ verhält, kann offenbleiben.</w:t>
      </w:r>
    </w:p>
    <w:p>
      <w:r>
        <w:t>Mit der subsidiären Verfassungsbeschwerde kann einzig die Verletzung verfassungsmässiger Rechte gerügt werden ( Art. 116 BGG ). In der Beschwerde finden sich jedoch keine Verfassungsrügen. Sie enthält damit offensichtlich keine hinreichende Begründung. Auf sie ist - soweit das Verfahren nicht als erledigt abzuschreiben ist - im vereinfachten Verfahren durch das präsidierende Mitglied der Abteilung nicht einzutreten (Art. 117 i.V.m. Art. 108 Abs. 1 lit. b BGG ).</w:t>
      </w:r>
    </w:p>
    <w:p>
      <w:r>
        <w:rPr>
          <w:b/>
        </w:rPr>
        <w:t>E. 4</w:t>
      </w:r>
    </w:p>
    <w:p>
      <w:r>
        <w:t>Bei diesem Ausgang des Verfahrens tragen die Beschwerdeführerinnen die Gerichtskosten unter solidarischer Haftung ( Art. 66 Abs. 1 und Abs. 5 BGG ). Der Rückzug der Beschwerde durch B.________ allein rechtfertigt keinen Verzicht auf die Erhebung von Gerichtskosten ( Art. 66 Abs. 2 BGG ).</w:t>
      </w:r>
    </w:p>
    <w:p>
      <w:r>
        <w:rPr>
          <w:b/>
        </w:rPr>
        <w:t>E. 5</w:t>
      </w:r>
    </w:p>
    <w:p>
      <w:r>
        <w:t>Wie bereits gesagt, sind Eingaben mit gewöhnlichem E-Mail ungültig. Entgegen dem Ansinnen des Beschwerdegegners stellt das Bundesgericht umgekehrt auch keine Korrespondenz per E-Mail zu. Dies gilt auch für das vorliegende Urteil.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