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5D_7/2024 vom 5. März 2024</w:t>
      </w:r>
    </w:p>
    <w:p>
      <w:r>
        <w:t>Bundesgericht, 2024-03-05, DE</w:t>
      </w:r>
    </w:p>
    <w:p>
      <w:r>
        <w:rPr>
          <w:b/>
        </w:rPr>
        <w:t xml:space="preserve">Quelle: </w:t>
      </w:r>
      <w:r>
        <w:t>https://mcp.opencaselaw.ch/entscheid/bger_5D_7_2024</w:t>
      </w:r>
    </w:p>
    <w:p>
      <w:r>
        <w:t>FR: TF 5D_7/2024 du 5 mars 2024</w:t>
      </w:r>
    </w:p>
    <w:p>
      <w:r>
        <w:t>IT: TF 5D_7/2024 del 5 marzo 2024</w:t>
      </w:r>
    </w:p>
    <w:p>
      <w:pPr>
        <w:pStyle w:val="Heading2"/>
      </w:pPr>
      <w:r>
        <w:t>Erwägungen</w:t>
      </w:r>
    </w:p>
    <w:p>
      <w:r>
        <w:rPr>
          <w:b/>
        </w:rPr>
        <w:t>E. 1</w:t>
      </w:r>
    </w:p>
    <w:p>
      <w:r>
        <w:t>Auf Gesuch des Beschwerdegegners hin verpflichtete das Bezirksgericht Baden mit Entscheid vom 13. Oktober 2023 den Beschwerdeführer, die Liegenschaft U.________ / xxx (C.________weg yyy) spätestens innert zehn Tagen nach Zustellung dieses Entscheids zu räumen und zu verlassen, unter Androhung des polizeilichen Vollzugs im Unterlassungsfall.</w:t>
      </w:r>
    </w:p>
    <w:p>
      <w:r>
        <w:t>Dagegen erhob der Beschwerdeführer am 25. Oktober 2023 (Postaufgabe) Berufung beim Obergericht des Kantons Aargau. Am 6. November 2023 (Postaufgabe) reichte er einen Nachtrag ein. Mit Verfügung vom 6. November 2023 forderte das Obergericht den Beschwerdeführer zur Leistung eines Kostenvorschusses von Fr. 1'000.-- auf. Mit Verfügung vom 28. November 2023 setzte es ihm eine Nachfrist zur Bezahlung des Kostenvorschusses mit der Androhung, dass bei nicht fristgemässer Leistung auf das Rechtsbegehren nicht eingetreten werde. Mit Entscheid vom 15. Januar 2024 trat das Obergericht auf die Berufung mangels Leistung des Kostenvorschusses nicht ein.</w:t>
      </w:r>
    </w:p>
    <w:p>
      <w:r>
        <w:t>Dagegen hat der Beschwerdeführer am 28. Februar 2024 (Postaufgabe)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Eingabe - wie verlangt - als subsidiäre Verfassungsbeschwerde zu behandeln ( Art. 113 ff. BGG ). Gerügt werden kann nur die Verletzung verfassungsmässiger Rechte ( Art. 116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nennt keine verfassungsmässigen Rechte, die das Obergericht verletzt haben soll, und er setzt sich nicht damit auseinander, dass er den verlangten Kostenvorschuss nicht bezahlt hat. Stattdessen bittet er darum, die durchgeführte Versteigerung der Liegenschaft rückgängig zu machen, und er schildert, weshalb es zur Versteigerung gekommen ist, die nach seiner Auffassung unrechtmässig war.</w:t>
      </w:r>
    </w:p>
    <w:p>
      <w:r>
        <w:t>Die Beschwerde enthält offensichtlich keine hinreichende Begründung. Der Abteilungspräsident tritt auf sie im vereinfachten Verfahren nicht ein (Art. 117 i.V.m.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