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5D_79/2020 vom 5. Mai 2020</w:t>
      </w:r>
    </w:p>
    <w:p>
      <w:r>
        <w:t>Bundesgericht, 2020-05-05, FR</w:t>
      </w:r>
    </w:p>
    <w:p>
      <w:r>
        <w:rPr>
          <w:b/>
        </w:rPr>
        <w:t xml:space="preserve">Quelle: </w:t>
      </w:r>
      <w:r>
        <w:t>https://mcp.opencaselaw.ch/entscheid/bger_5D_79_2020</w:t>
      </w:r>
    </w:p>
    <w:p>
      <w:r>
        <w:t>FR: TF 5D_79/2020 du 5 mai 2020</w:t>
      </w:r>
    </w:p>
    <w:p>
      <w:r>
        <w:t>IT: TF 5D_79/2020 del 5 maggio 2020</w:t>
      </w:r>
    </w:p>
    <w:p>
      <w:pPr>
        <w:pStyle w:val="Heading2"/>
      </w:pPr>
      <w:r>
        <w:t>Erwägungen</w:t>
      </w:r>
    </w:p>
    <w:p>
      <w:r>
        <w:rPr>
          <w:b/>
        </w:rPr>
        <w:t>E. 1</w:t>
      </w:r>
    </w:p>
    <w:p>
      <w:r>
        <w:t>Par décision du 12 février 2020, la Chambre civile du Tribunal cantonal du canton du Valais a déclaré irrecevable le recours interjeté le 30 janvier 2020 par A.X.________ contre la décision du 10 janvier 2020 de la Juge suppléante des districts de Martigny et St-Maurice prononçant la mainlevée définitive à concurrence de 263 fr. 40 plus intérêts à 5% l'an dès le 28 août 2019 sur un montant de 200 fr. de l'opposition formée au commandement de payer notifié dans la poursuite n° xxxxxxx à l'instance de l'Etat du Valais.</w:t>
      </w:r>
    </w:p>
    <w:p>
      <w:r>
        <w:rPr>
          <w:b/>
        </w:rPr>
        <w:t>E. 2</w:t>
      </w:r>
    </w:p>
    <w:p>
      <w:r>
        <w:t>Par acte du 29 avril 2020, A.X.________ et B.X.________ exercent un recours au Tribunal fédéral contre cette décision. En tant que le recours a été formé par B.X.________, il est irrecevable faute pour lui de satisfaire aux conditions de l' art. 76 al. 1 LTF .</w:t>
      </w:r>
    </w:p>
    <w:p>
      <w:r>
        <w:t>Eu égard à la valeur litigieuse en cause inférieure à 30'000 fr., le présent recours est traité comme un recours constitutionnel subsidiaire ( art. 113 ss LTF ).</w:t>
      </w:r>
    </w:p>
    <w:p>
      <w:r>
        <w:rPr>
          <w:b/>
        </w:rPr>
        <w:t>E. 3</w:t>
      </w:r>
    </w:p>
    <w:p>
      <w:r>
        <w:t>En vertu de la règle générale de l' art. 100 al. 1 LTF , le recours doit être déposé devant le Tribunal fédéral dans les trente jours qui suivent la notification de l'expédition complète de la décision attaquée.</w:t>
      </w:r>
    </w:p>
    <w:p>
      <w:r>
        <w:t>L'art. 1 al. 1 de l'ordonnance sur la suspension des délais dans les procédures civiles et administratives pour assurer le maintien de la justice en lien avec le coronavirus (COVID-19) prévoit en outre que,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l'ordonnance, à savoir le 21 mars 2020 à 0 h 00, et dure jusqu'au 19 avril 2020 inclus.</w:t>
      </w:r>
    </w:p>
    <w:p>
      <w:r>
        <w:t>En l'espèce, il ressort de l'extrait de suivi des envois de la Poste suisse, s'agissant de l'envoi n° xx.xx.xxxxxx.xxxxxxxx adressé à la recourante par l'autorité précédente, que la décision cantonale déférée lui a été notifiée le jeudi 20 février 2020. Partant, le dernier jour du délai de 30 jours aurait dû être le 21 mars 2020. Or, en application de l'art. 1 al. 1 de l'ordonnance susmentionnée, l'échéance du délai a été reportée au 20 avril 2020. Remis à la Poste suisse le mercredi 29 avril 2020, l'acte de recours est en conséquence tardif.</w:t>
      </w:r>
    </w:p>
    <w:p>
      <w:r>
        <w:rPr>
          <w:b/>
        </w:rPr>
        <w:t>E. 4</w:t>
      </w:r>
    </w:p>
    <w:p>
      <w:r>
        <w:t>En définitive, le présent recours doit être déclaré irrecevable selon la procédure simplifiée de l' art. 108 al. 1 let. b LTF .</w:t>
      </w:r>
    </w:p>
    <w:p>
      <w:r>
        <w:t>Les frais judiciaires, arrêtés à 300 fr., sont mis solidairement à la charge des recourants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