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5D_6/2015 vom 27. Januar 2015</w:t>
      </w:r>
    </w:p>
    <w:p>
      <w:r>
        <w:t>Bundesgericht, 2015-01-27, DE</w:t>
      </w:r>
    </w:p>
    <w:p>
      <w:r>
        <w:rPr>
          <w:b/>
        </w:rPr>
        <w:t xml:space="preserve">Quelle: </w:t>
      </w:r>
      <w:r>
        <w:t>https://mcp.opencaselaw.ch/entscheid/bger_5D_6_2015</w:t>
      </w:r>
    </w:p>
    <w:p>
      <w:r>
        <w:t>FR: TF 5D_6/2015 du 27 janvier 2015</w:t>
      </w:r>
    </w:p>
    <w:p>
      <w:r>
        <w:t>IT: TF 5D_6/2015 del 27 gennaio 2015</w:t>
      </w:r>
    </w:p>
    <w:p>
      <w:pPr>
        <w:pStyle w:val="Heading2"/>
      </w:pPr>
      <w:r>
        <w:t>Erwägungen</w:t>
      </w:r>
    </w:p>
    <w:p>
      <w:r>
        <w:rPr>
          <w:b/>
        </w:rPr>
        <w:t>E. 1</w:t>
      </w:r>
    </w:p>
    <w:p>
      <w:r>
        <w:t>Die Beschwerde richtet sich gegen die Abweisung des Gesuchs um Wiederherstellung der aufschiebenden Wirkung für das kantonale Verfahren, und damit gegen einen Zwischenentscheid, der nur anfechtbar ist, sofern er einen nicht wieder gutzumachenden Nachteil bewirken kann ( Art. 93 Abs. 1 lit. a BGG ; BGE 137 III 475 E. 1 S. 476 f. mit Hinweisen). Es obliegt dem Beschwerdeführer darzutun, dass diese Voraussetzung erfüllt ist ( BGE 137 III 324 E. 1.1 S. 328 f.; 134 III 426 E. 1.2 S. 429). Dieser Obliegenheit kommt er nicht nach, denn mit keinem Wort legt er dar, inwiefern ihm durch das angefochtene Urteil ein Nachteil drohen könnte, der sich im weiteren Verfahren nicht mehr oder nicht mehr vollständig beheben liesse. Daher kann auf die Beschwerde nicht eingetreten werden.</w:t>
      </w:r>
    </w:p>
    <w:p>
      <w:r>
        <w:t>Mit dem vorliegenden Entscheid wird das Gesuch um aufschiebende Wirkung gegenstandslos.</w:t>
      </w:r>
    </w:p>
    <w:p>
      <w:r>
        <w:rPr>
          <w:b/>
        </w:rPr>
        <w:t>E. 2</w:t>
      </w:r>
    </w:p>
    <w:p>
      <w:r>
        <w:t>Bei diesem Verfahrensausgang hat der Beschwerdeführer für die Gerichtskosten aufzukommen ( Art. 66 Abs. 1 BGG ). 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