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5D_67/2019 vom 8. April 2019</w:t>
      </w:r>
    </w:p>
    <w:p>
      <w:r>
        <w:t>Bundesgericht, 2019-04-08, FR</w:t>
      </w:r>
    </w:p>
    <w:p>
      <w:r>
        <w:rPr>
          <w:b/>
        </w:rPr>
        <w:t xml:space="preserve">Quelle: </w:t>
      </w:r>
      <w:r>
        <w:t>https://mcp.opencaselaw.ch/entscheid/bger_5D_67_2019</w:t>
      </w:r>
    </w:p>
    <w:p>
      <w:r>
        <w:t>FR: TF 5D_67/2019 du 8 avril 2019</w:t>
      </w:r>
    </w:p>
    <w:p>
      <w:r>
        <w:t>IT: TF 5D_67/2019 del 8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et B.________ sont les parents de C.________ et de D.________, nés respectivement en 2007 et en 2009.</w:t>
      </w:r>
    </w:p>
    <w:p>
      <w:r>
        <w:t>Le 19 juin 2014, le Tribunal de première instance de Genève, statuant par voie de procédure simplifiée et d'accord entre les parties, a - entre autres points - donné acte au père de son engagement de verser en main de la mère la somme de 600 fr. par mois à titre de contributions à l'entretien de chacun des enfants dès le 1er juillet 2014 (ch. 2) et l'a condamné en tant que de besoin à exécuter cet engagement (ch. 6).</w:t>
      </w:r>
    </w:p>
    <w:p>
      <w:r>
        <w:rPr>
          <w:b/>
        </w:rPr>
        <w:t>E. 2</w:t>
      </w:r>
    </w:p>
    <w:p>
      <w:r>
        <w:t>Par prononcé du 17 octobre 2018, le Tribunal de première instance de Genève a levé définitivement, à concurrence de 2'400 fr. plus intérêts à 5 % l'an à partir du 30 mai 2018, l'opposition formée par le père au commandement de payer (</w:t>
      </w:r>
    </w:p>
    <w:p>
      <w:r>
        <w:t>n° xx xxxxxx x de l'Office des poursuites de Genève ) que lui a fait notifier la mère.</w:t>
      </w:r>
    </w:p>
    <w:p>
      <w:r>
        <w:t>Par arrêt du 12 février 2019, la Chambre civile de la Cour de justice du canton de Genève a rejeté le recours du poursuivi.</w:t>
      </w:r>
    </w:p>
    <w:p>
      <w:r>
        <w:rPr>
          <w:b/>
        </w:rPr>
        <w:t>E. 3</w:t>
      </w:r>
    </w:p>
    <w:p>
      <w:r>
        <w:t>Par mémoire déposé le 19 mars 2019, le poursuivi exerce un recours au Tribunal fédéral.</w:t>
      </w:r>
    </w:p>
    <w:p>
      <w:r>
        <w:t>Des observations n'ont pas été requises.</w:t>
      </w:r>
    </w:p>
    <w:p>
      <w:r>
        <w:rPr>
          <w:b/>
        </w:rPr>
        <w:t>E. 4</w:t>
      </w:r>
    </w:p>
    <w:p>
      <w:r>
        <w:t>La décision attaquée est en principe susceptible de recours en matière civile ( art. 72 al. 2 let. a LTF ; ATF 134 III 520 consid. 1.1). Le recourant soutient que, en dépit de l'insuffisance de la valeur litigieuse ( art. 74 al. 1 let. b LTF ), la présente cause soulèverait une question juridique de principe ( art. 74 al. 2 let. a LTF ), à savoir "</w:t>
      </w:r>
    </w:p>
    <w:p>
      <w:r>
        <w:t>que la même dette doit être payée une seule fois ". Une motivation aussi sommaire ne satisfait nullement à l'exigence posée à l' art. 42 al. 2 LTF . Au reste, il ressort de son argumentation que l'intéressé se plaint, en réalité, d'avoir fait l'objet de deux poursuites pour les mêmes contributions d'entretien; or, cette problématique a déjà donné lieu à une abondante jurisprudence (parmi d'autres: ATF 139 III 444 consid. 4.1.2; 128 III 383 consid. 1.1 et les références).</w:t>
      </w:r>
    </w:p>
    <w:p>
      <w:r>
        <w:t>Il y a lieu, dès lors, de traiter la présente écriture en tant que recours constitutionnel subsidiaire ( art. 113 ss LTF ). Il est superflu de vérifier les autres conditions de recevabilité, le procédé étant voué à l'échec.</w:t>
      </w:r>
    </w:p>
    <w:p>
      <w:r>
        <w:rPr>
          <w:b/>
        </w:rPr>
        <w:t>E. 5.1</w:t>
      </w:r>
    </w:p>
    <w:p>
      <w:r>
        <w:t>En l'espèce, l'autorité précédente a retenu que le jugement rendu le 19 juin 2014 avait donné acte au poursuivi - le condamnant en tant que de besoin - de son engagement de verser en main de l'intimée, par mois et d'avance, la somme de 600 fr. à titre de contributions à l'entretien de chacun des enfants à compter du 1er juillet 2014. Il n'est donc pas déterminant que la poursuivante ait été ou non partie à cette procédure; il n'est pas davantage pertinent que la "</w:t>
      </w:r>
    </w:p>
    <w:p>
      <w:r>
        <w:t>page de garde " de cette décision ait mentionné que les enfants étaient domiciliés auprès de leur mère, celle-ci assumant leur garde à l'époque. Le poursuivi n'a d'ailleurs pas fait appel de ce jugement ni fait valoir à ce moment-là un quelconque vice de forme. Comme l'a admis le premier juge, la mère a qualité pour poursuivre le paiement des contributions d'entretien, qui devaient être versées en ses mains.</w:t>
      </w:r>
    </w:p>
    <w:p>
      <w:r>
        <w:rPr>
          <w:b/>
        </w:rPr>
        <w:t>E. 5.2</w:t>
      </w:r>
    </w:p>
    <w:p>
      <w:r>
        <w:t>D'emblée, le recours ne comporte pas de conclusions sur le fond et, au surplus, chiffrées ( art. 42 al. 1 et 2 LTF ); le recourant se limite à demander au Tribunal fédéral de "</w:t>
      </w:r>
    </w:p>
    <w:p>
      <w:r>
        <w:t>réexaminer les décisions et le droit nécessaire et de statuer sur le fond de [son]</w:t>
      </w:r>
    </w:p>
    <w:p>
      <w:r>
        <w:t>recours ", sans que l'on puisse aisément déterminer dans quelle mesure la décision entreprise devrait être réformée. Quoi qu'il en soit, le recours est irrecevable pour d'autres motifs (</w:t>
      </w:r>
    </w:p>
    <w:p>
      <w:r>
        <w:t>cf .</w:t>
      </w:r>
    </w:p>
    <w:p>
      <w:r>
        <w:t>infra , consid. 5.3).</w:t>
      </w:r>
    </w:p>
    <w:p>
      <w:r>
        <w:rPr>
          <w:b/>
        </w:rPr>
        <w:t>E. 5.3</w:t>
      </w:r>
    </w:p>
    <w:p>
      <w:r>
        <w:t>Le recourant soulève une seule critique: à la lecture de la décision entreprise, dont les faits sont présumés exacts en vertu de l' art. 9 CC , il a "</w:t>
      </w:r>
    </w:p>
    <w:p>
      <w:r>
        <w:t>réalisé que, en résultat des procédures, [il a]</w:t>
      </w:r>
    </w:p>
    <w:p>
      <w:r>
        <w:t>payée deux fois la même dette pour la période du avril-mai 2017 ".</w:t>
      </w:r>
    </w:p>
    <w:p>
      <w:r>
        <w:t>Selon les constatations de l'arrêt attaqué, le recourant s'est vu notifier un commandement de payer la somme de 6'000 fr., correspondant aux contributions alimentaires afférentes aux mois "</w:t>
      </w:r>
    </w:p>
    <w:p>
      <w:r>
        <w:t>d'avril à août 2017 " (</w:t>
      </w:r>
    </w:p>
    <w:p>
      <w:r>
        <w:t>poursuite n° yy yyyyyy y, notifiée le 14 septembre 2017 ); or, ces mois sont compris dans la poursuite litigieuse ici (</w:t>
      </w:r>
    </w:p>
    <w:p>
      <w:r>
        <w:t>n° xx xxxxxx x : "</w:t>
      </w:r>
    </w:p>
    <w:p>
      <w:r>
        <w:t>Pension alimentaire [...]</w:t>
      </w:r>
    </w:p>
    <w:p>
      <w:r>
        <w:t>Avril-Mai 2017 (2 mois) ".</w:t>
      </w:r>
    </w:p>
    <w:p>
      <w:r>
        <w:t>L'argumentation du recourant - par ailleurs dépourvue de tout grief de nature constitutionnelle ( art. 116 LTF ;</w:t>
      </w:r>
    </w:p>
    <w:p>
      <w:r>
        <w:t>cf .</w:t>
      </w:r>
    </w:p>
    <w:p>
      <w:r>
        <w:t>supra , consid. 4) - permet, tout au plus, de constater que les mêmes contributions alimentaires semblent avoir donné lieu à deux poursuites (</w:t>
      </w:r>
    </w:p>
    <w:p>
      <w:r>
        <w:t>cf .</w:t>
      </w:r>
    </w:p>
    <w:p>
      <w:r>
        <w:t>supra , consid. 4) -, et non qu'elles auraient été acquittées avant l'introduction de la poursuite litigieuse en l'espèce. Quoi qu'il en soit, le recourant ne démontre pas que la cour cantonale serait tombée dans l'arbitraire ( art. 9 Cst. ;</w:t>
      </w:r>
    </w:p>
    <w:p>
      <w:r>
        <w:t>cf . sur cette notion: ATF 144 I 318 consid. 5.4) en admettant que l'extinction de la dette n'a pas été "</w:t>
      </w:r>
    </w:p>
    <w:p>
      <w:r>
        <w:t>prouvée par titre " ( art. 81 al. 1 LP ). Cela étant, il n'y a pas lieu d'examiner si l'indication du commandement de payer ne procède pas d'un</w:t>
      </w:r>
    </w:p>
    <w:p>
      <w:r>
        <w:t>lapsus calami .</w:t>
      </w:r>
    </w:p>
    <w:p>
      <w:r>
        <w:t>Pour le surplus, le recourant ne s'en prend pas, de manière conforme à l' art. 106 al. 2 LTF , aux motifs de l'autorité cantonale ( ATF 136 I 332 consid. 2.1 et les citations).</w:t>
      </w:r>
    </w:p>
    <w:p>
      <w:r>
        <w:rPr>
          <w:b/>
        </w:rPr>
        <w:t>E. 6</w:t>
      </w:r>
    </w:p>
    <w:p>
      <w:r>
        <w:t>En conclusion, le présent recours doit être déclaré irrecevable par voie de procédure simplifiée ( art. 108 al. 1 et art. 117 LTF ), aux frais de son auteur ( art. 66 al. 1 LTF ).</w:t>
      </w:r>
    </w:p>
    <w:p>
      <w:r>
        <w:t>Le recourant est expressément avisé que le Tribunal fédéral se réserve le droit de classer sans réponse d'ultérieures écritures du même style, notamment des demandes abusives de révision ou de récusation.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