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67/2016 vom 9. Mai 2016</w:t>
      </w:r>
    </w:p>
    <w:p>
      <w:r>
        <w:t>Bundesgericht, 2016-05-09, FR</w:t>
      </w:r>
    </w:p>
    <w:p>
      <w:r>
        <w:rPr>
          <w:b/>
        </w:rPr>
        <w:t xml:space="preserve">Quelle: </w:t>
      </w:r>
      <w:r>
        <w:t>https://mcp.opencaselaw.ch/entscheid/bger_5D_67_2016</w:t>
      </w:r>
    </w:p>
    <w:p>
      <w:r>
        <w:t>FR: TF 5D 67/2016 du 9 mai 2016</w:t>
      </w:r>
    </w:p>
    <w:p>
      <w:r>
        <w:t>IT: TF 5D 67/2016 del 9 maggio 2016</w:t>
      </w:r>
    </w:p>
    <w:p>
      <w:pPr>
        <w:pStyle w:val="Heading2"/>
      </w:pPr>
      <w:r>
        <w:t>Regeste</w:t>
      </w:r>
    </w:p>
    <w:p>
      <w:r>
        <w:t>déni de justice (procédure de mainlevée) | Droit des poursuites et faillites</w:t>
      </w:r>
    </w:p>
    <w:p>
      <w:pPr>
        <w:pStyle w:val="Heading2"/>
      </w:pPr>
      <w:r>
        <w:t>Erwägungen</w:t>
      </w:r>
    </w:p>
    <w:p>
      <w:r>
        <w:rPr>
          <w:b/>
        </w:rPr>
        <w:t>E. 1</w:t>
      </w:r>
    </w:p>
    <w:p>
      <w:r>
        <w:t>Par acte du 1 er mai 2016, A.________ interjette un " recours pour déni de justice " contre le Tribunal cantonal du canton de Fribourg. Dans sa motivation, il soutient uniquement qu'un recours pour déni de justice a été introduit le 13 février 2016 devant le Tribunal cantonal s'agissant d'une procédure de mainlevée n° xxxx. Il requiert à titre de " mesures super-provisionnelles urgentes " la suspension de la procédure de mainlevée jusqu'à droit connu.</w:t>
      </w:r>
    </w:p>
    <w:p>
      <w:r>
        <w:rPr>
          <w:b/>
        </w:rPr>
        <w:t>E. 2</w:t>
      </w:r>
    </w:p>
    <w:p>
      <w:r>
        <w:t>Par courrier du 5 mai 2016, le recourant a déclaré accuser réception de l'avis de réception de son recours et a prié le Tribunal de céans de " préciser le propos de de (sic) document dès lors que l'indication précise du jugement ainsi que du numéro de dossier cantonal font défaut ".</w:t>
      </w:r>
    </w:p>
    <w:p>
      <w:r>
        <w:rPr>
          <w:b/>
        </w:rPr>
        <w:t>E. 3</w:t>
      </w:r>
    </w:p>
    <w:p>
      <w:r>
        <w:t>Une telle motivation ne satisfait manifestement pas aux exigences posées par les art. 116 et 106 al. 2 LTF par renvoi de l' art. 117 LTF , de sorte qu'elle conduit à l'irrecevabilité du recours. Enfin, le recours présente également une fois de plus un caractère abusif au sens de l' art. 42 al. 7 LTF , de sorte qu'il doit également être déclaré irrecevable pour ce motif.</w:t>
      </w:r>
    </w:p>
    <w:p>
      <w:r>
        <w:rPr>
          <w:b/>
        </w:rPr>
        <w:t>E. 4</w:t>
      </w:r>
    </w:p>
    <w:p>
      <w:r>
        <w:t>En définitive, le recours doit être déclaré irrecevable selon la procédure simplifiée de l'art. 108 al. 1 let. a à c LTF par renvoi de l' art. 117 LTF , ce qui rend sans objet la demande de " mesures super-provisionnelles urgentes " du recourant. Pour les mêmes motifs, il ne sera pas donné suite au courrier du 5 mai 2016 du recourant, ce d'autant qu'il apparaît difficile de lui fournir des indications sur une décision dont il se plaint précisément qu'elle n'a pas été rendue. Les frais judiciaires, arrêtés à 500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