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5D_66/2020 vom 14. August 2020</w:t>
      </w:r>
    </w:p>
    <w:p>
      <w:r>
        <w:t>Bundesgericht, 2020-08-14, FR</w:t>
      </w:r>
    </w:p>
    <w:p>
      <w:r>
        <w:rPr>
          <w:b/>
        </w:rPr>
        <w:t xml:space="preserve">Quelle: </w:t>
      </w:r>
      <w:r>
        <w:t>https://mcp.opencaselaw.ch/entscheid/bger_5D_66_2020</w:t>
      </w:r>
    </w:p>
    <w:p>
      <w:r>
        <w:t>FR: TF 5D_66/2020 du 14 août 2020</w:t>
      </w:r>
    </w:p>
    <w:p>
      <w:r>
        <w:t>IT: TF 5D_66/2020 del 14 agosto 2020</w:t>
      </w:r>
    </w:p>
    <w:p>
      <w:pPr>
        <w:pStyle w:val="Heading2"/>
      </w:pPr>
      <w:r>
        <w:t>Erwägungen</w:t>
      </w:r>
    </w:p>
    <w:p>
      <w:r>
        <w:rPr>
          <w:b/>
        </w:rPr>
        <w:t>E. 1</w:t>
      </w:r>
    </w:p>
    <w:p>
      <w:r>
        <w:t>Déposé en temps utile ( art. 100 al. 1 LTF ) et dans la forme légale ( art. 42 al. 1 LTF ), le recours est dirigé contre une décision finale ( art. 90 LTF ; ATF 133 III 393 consid. 4) rendue sur recours par une autorité supérieure statuant en dernière instance cantonale ( art. 75 al. 1 et 2 LTF ), dans une affaire matrimoniale ( art. 72 al. 1 LTF ) de nature pécuniaire. La recourante a en outre qualité pour recourir ( art. 76 al. 1 LTF ).</w:t>
      </w:r>
    </w:p>
    <w:p>
      <w:r>
        <w:t>Contrairement à ce que prescrit l' art. 112 al. 1 let . d LTF, la décision entreprise ne mentionne pas la valeur litigieuse. La recourante considère pour sa part que celle, minimale, de 30'000 fr. ( art. 74 al. 1 let. b LTF ) requise pour le recours en matière civile n'est pas atteinte, en sorte que seul le recours constitutionnel subsidiaire serait ouvert. Ce faisant, elle perd de vue que la valeur litigieuse est déterminée par les conclusions encore contestées devant la dernière instance cantonale ( art. 51 al. 1 let. a LTF ; arrêts 5A_590/2019 du 13 février 2020 consid. 1; 5A_539/2019 du 14 novembre 2019 consid. 1 et les références; 4A_111/2019 du 23 juillet 2019 consid. 1.1). Or, en l'espèce, tant les contributions d'entretien que la</w:t>
      </w:r>
    </w:p>
    <w:p>
      <w:r>
        <w:t>provisio ad litem étaient litigieuses devant la Cour de justice. Les conclusions y relatives atteignaient donc une valeur suffisante (cf. art. 51 al. 1 let. a, 51 al. 4 et 74 al. 1 let. b LTF). La voie du recours en matière civile est dès lors ouverte. Celle, subsidiaire, du recours constitutionnel ne peut donc pas être empruntée ( art. 113 LTF ), et le recours formé à ce titre est irrecevable. Ceci dit, l'intitulé erroné d'un recours ne nuit pas à son auteur ( ATF 134 III 379 consid. 1.2). Encore faut-il qu'il soit possible de convertir le recours dans son ensemble; en effet, une conversion est exclue si certains griefs relèvent de la voie de droit choisie alors que d'autres devaient être soulevés dans un autre recours (cf. ATF 131 III 268 consid. 6). Les violations de droit constitutionnel qui sont en l'occurrence dénoncées dans le recours irrecevable peuvent aussi l'être dans le recours en matière civile, étant précisé que ces deux recours connaissent une limitation identique des griefs pouvant être invoqués contre une décision de mesures protectrices de l'union conjugale (cf. infra consid. 2.1; arrêts 5A_590/2019 du 13 février 2020 consid. 1; 5A_478/2017 du 7 juin 2018 consid. 1.1); lesdits griefs sont donc recevables dans la mesure où ils satisfont aux exigences de motivation posées à l' art. 106 al. 2 LTF .</w:t>
      </w:r>
    </w:p>
    <w:p>
      <w:r>
        <w:rPr>
          <w:b/>
        </w:rPr>
        <w:t>E. 2.1</w:t>
      </w:r>
    </w:p>
    <w:p>
      <w:r>
        <w:t>Comme la décision attaquée porte sur des mesures provisionnelles au sens de l' art. 98 LTF ( ATF 134 III 667 consid. 1.1; 133 III 393 consid. 5, 585 consid. 3.3), la partie recourante ne peut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142 II 369 consid. 2.1; 142 III 364 consid. 2.4). En particulier, une décision ne peut être qualifiée d'arbitraire ( art. 9 Cst. ) que si 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170 consid. 7.3; 142 II 369 consid. 4.3).</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façon manifestement inexacte ne peut obtenir la rectification ou le complètement des constatations de fait que s'il démontre la violation de droits constitutionnels, conformément au principe d'allégation susmentionné (cf. supra consid. 2.1).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déductions insoutenables ( ATF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rPr>
          <w:b/>
        </w:rPr>
        <w:t>E. 2.3</w:t>
      </w:r>
    </w:p>
    <w:p>
      <w:r>
        <w:t>Aucun fait nouveau ni preuve nouvelle ne peut être présenté à moins de résulter de la décision de l'autorité précédente ( art. 99 al. 1 LTF ). Cette exception, dont il appartient au recourant de démontrer que les conditions sont remplies, vise les faits qui sont rendus pertinents pour la première fois par la décision attaquée, par exemple concernant le déroulement de la procédure devant l'instance précédente afin d'en contester la régularité, ou encore des faits postérieurs à l'arrêt attaqué permettant d'établir la recevabilité du recours (arrêt 5A_904/2015 du 29 septembre 2016 consid. 2.3, non publié in ATF 142 III 617 ). En dehors de ces cas, les nova ne sont pas admissibles, qu'il s'agisse de faits ou moyens de preuve survenus postérieurement à la décision attaquée ( ATF 143 V 19 consid. 1.2 et les références), ou d'éléments que les parties ont négligé de présenter aux autorités cantonales ( ATF 143 V 19 consid. 1.2; 136 III 123 consid. 4.4.3).</w:t>
      </w:r>
    </w:p>
    <w:p>
      <w:r>
        <w:t>Dans la mesure où ils sont fournis à l'appui de sa demande d'assistance judiciaire, les documents produits par la recourante sont recevables. En revanche, en tant qu'elles ont trait au fond du litige, lesdites pièces - qu'elles soient postérieures à l'arrêt querellé ou antérieures à celui-ci, sans que les conditions d'une exception de l' art. 99 al. 1 LTF soient remplies - sont irrecevables.</w:t>
      </w:r>
    </w:p>
    <w:p>
      <w:r>
        <w:rPr>
          <w:b/>
        </w:rPr>
        <w:t>E. 3</w:t>
      </w:r>
    </w:p>
    <w:p>
      <w:r>
        <w:t>La recourante se plaint d'arbitraire ( art. 9 Cst. ) dans l'application de l' art. 163 CC en tant que la Cour de justice a rejeté sa requête de</w:t>
      </w:r>
    </w:p>
    <w:p>
      <w:r>
        <w:t>provisio ad litem .</w:t>
      </w:r>
    </w:p>
    <w:p>
      <w:r>
        <w:rPr>
          <w:b/>
        </w:rPr>
        <w:t>E. 3.1</w:t>
      </w:r>
    </w:p>
    <w:p>
      <w:r>
        <w:t>La cour cantonale a considéré que le refus du Tribunal d'allouer une provision à l'épouse pour ses frais de première instance au motif qu'elle ne se justifiait plus, la procédure étant arrivée à son terme, devait être confirmé. Se fondant en particulier sur l'arrêt 5A_777/2014 du 4 mars 2015, l'autorité précédente a estimé qu'à ce stade, il n'y avait plus lieu de statuer sur l'octroi d'une telle avance mais uniquement, dans l'hypothèse où une</w:t>
      </w:r>
    </w:p>
    <w:p>
      <w:r>
        <w:t>provisio ad litem aurait été allouée au cours de la procédure, de trancher la question de son éventuelle restitution dans le cadre de la répartition des frais judiciaires et des dépens. Au demeurant, comme l'avait relevé à juste titre le premier juge, l'épouse disposait, à l'époque de l'introduction de la procédure de mesures protectrices de l'union conjugale, d'avoirs bancaires qui s'élevaient encore à 38'461 fr. au 1er février 2019, de sorte qu'elle avait manifestement les moyens financiers d'assumer ses frais de procédure de première instance.</w:t>
      </w:r>
    </w:p>
    <w:p>
      <w:r>
        <w:t>Pour les mêmes motifs, la requête de</w:t>
      </w:r>
    </w:p>
    <w:p>
      <w:r>
        <w:t>provisio ad litem relative à la procédure d'appel devait également être rejetée. Dans la mesure où cette procédure était arrivée à son terme par le prononcé de l'arrêt attaqué, il ne se justifiait plus de statuer sur l'octroi d'une telle provision. L'appelante avait pu faire valoir ses droits et sauvegarder ses intérêts, sans qu'une avance en ce sens ne lui soit allouée. La prise en charge des coûts générés par la procédure d'appel relevait désormais du règlement des frais au sens des art. 95 ss CPC , question qui serait examinée au terme dudit arrêt.</w:t>
      </w:r>
    </w:p>
    <w:p>
      <w:r>
        <w:rPr>
          <w:b/>
        </w:rPr>
        <w:t>E. 3.2</w:t>
      </w:r>
    </w:p>
    <w:p>
      <w:r>
        <w:t>Comme il a été dit dans une précédente affaire, la conclusion en paiement d'une</w:t>
      </w:r>
    </w:p>
    <w:p>
      <w:r>
        <w:t>provisio ad litem formée dans le cadre d'une requête de mesure protectrices de l'union conjugale ne peut être déclarée sans objet, respectivement rejetée, du seul fait que la procédure est arrivée à son terme. Lorsque, comme ici, des frais de procédure ont été mis à la charge de la partie qui a sollicité la</w:t>
      </w:r>
    </w:p>
    <w:p>
      <w:r>
        <w:t>provisio ad litem et que les dépens ont été compensés, une telle solution apparaît arbitraire; en effet, savoir si celle-ci dispose des moyens suffisants pour assumer lesdits frais est une question qui continue de se poser au moment où la décision finale est rendue (arrêt 5A_590/2019 du 13 février 2020 consid. 3.5; cf. aussi arrêt 5A_164/2019 du 20 mai 2020 consid. 6.3, destiné à la publication).</w:t>
      </w:r>
    </w:p>
    <w:p>
      <w:r>
        <w:t>L'autorité cantonale est dès lors tombée dans l'arbitraire en considérant que, la procédure étant arrivée à son terme, il ne se justifiait plus de statuer sur l'octroi d'une</w:t>
      </w:r>
    </w:p>
    <w:p>
      <w:r>
        <w:t>provisio ad litem.</w:t>
      </w:r>
    </w:p>
    <w:p>
      <w:r>
        <w:rPr>
          <w:b/>
        </w:rPr>
        <w:t>E. 3.2.1</w:t>
      </w:r>
    </w:p>
    <w:p>
      <w:r>
        <w:t>S'agissant toutefois de la procédure de première instance, il résulte de l'état de fait de l'arrêt attaqué que les frais judiciaires, "arrêtés à 2'000 fr. et compensés avec l'avance de frais versée" par l'épouse, ont été mis à la charge des parties à raison d'une moitié chacune. Il appert ainsi que la recourante a été en mesure de payer ladite avance, dont le versement n'avait pas été suspendu. Reste la question des dépens, que le Tribunal a compensés. La Cour de justice a cependant constaté qu'au moment de l'introduction de la procédure, l'épouse disposait encore d'avoirs bancaires s'élevant à 38'461 fr. au 1er février 2019, de sorte qu'elle avait manifestement les moyens financiers d'assumer ses frais de première instance, motivation subsidiaire que la recourante ne critique pas, et qui suffit dès lors à sceller la question ( art. 106 al. 2 LTF ; ATF 142 III 364 consid. 2.4 i.f.; 138 I 97 consid. 4.1.4). En tant qu'il porte sur le refus de lui octroyer une</w:t>
      </w:r>
    </w:p>
    <w:p>
      <w:r>
        <w:t>provisio ad litem pour la procédure de première instance, le grief, autant que recevable, se révèle donc infondé.</w:t>
      </w:r>
    </w:p>
    <w:p>
      <w:r>
        <w:rPr>
          <w:b/>
        </w:rPr>
        <w:t>E. 3.2.2</w:t>
      </w:r>
    </w:p>
    <w:p>
      <w:r>
        <w:t>Il n'en va pas de même concernant la requête de</w:t>
      </w:r>
    </w:p>
    <w:p>
      <w:r>
        <w:t>provisio ad litem pour la procédure d'appel. A cet égard, l'autorité cantonale s'est en effet bornée à débouter la recourante au motif qu'elle avait pu faire valoir ses droits et sauvegarder ses intérêts sans qu'une telle avance ne lui soit allouée. L'arrêt attaqué retient de surcroît qu'au 30 août 2019, date de l'introduction de son appel, l'épouse ne disposait plus que de 704 fr. 60 sur son compte et que le même jour, elle avait contracté un prêt de 2'700 fr. auprès d'un ami afin de s'acquitter de ses honoraires d'avocat. Dès lors que l'arrêt entrepris la condamne à verser la somme de 1'500 fr. à titre de frais judiciaires et ne lui alloue aucuns dépens, il apparaît ainsi arbitraire dans son résultat (cf. arrêt 5A_590/2019 précité consid. 3.5).</w:t>
      </w:r>
    </w:p>
    <w:p>
      <w:r>
        <w:t>Le recours doit par conséquent être admis sur ce point et la cause retournée à l'autorité précédente pour qu'elle examine si les conditions prévalant à l'octroi d'une</w:t>
      </w:r>
    </w:p>
    <w:p>
      <w:r>
        <w:t>provisio ad litem pour la procédure d'appel sont réunies et, le cas échéant, qu'elle en fixe le montant.</w:t>
      </w:r>
    </w:p>
    <w:p>
      <w:r>
        <w:rPr>
          <w:b/>
        </w:rPr>
        <w:t>E. 4</w:t>
      </w:r>
    </w:p>
    <w:p>
      <w:r>
        <w:t>En conclusion, le recours doit être partiellement admis, dans la mesure où il est recevable, l'arrêt attaqué annulé et la cause renvoyée à l'autorité cantonale pour qu'elle statue à nouveau dans le sens de ce qui précède (cf. supra consid. 3.2.2). Les frais judiciaires seront dès lors répartis par moitié entre les parties ( art. 66 al. 1 LTF ) et les dépens compensés ( art. 68 al. 1 et 2 LTF ). La situation financière de la recourante et le sort du recours justifient que l'assistance judiciaire lui soit accordée en tant qu'elle n'est pas devenue sans objet ( art. 64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