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5D_65/2024 vom 30. Dezember 2024</w:t>
      </w:r>
    </w:p>
    <w:p>
      <w:r>
        <w:t>Bundesgericht, 2024-12-30, DE</w:t>
      </w:r>
    </w:p>
    <w:p>
      <w:r>
        <w:rPr>
          <w:b/>
        </w:rPr>
        <w:t xml:space="preserve">Quelle: </w:t>
      </w:r>
      <w:r>
        <w:t>https://mcp.opencaselaw.ch/entscheid/bger_5D_65_2024</w:t>
      </w:r>
    </w:p>
    <w:p>
      <w:r>
        <w:t>FR: TF 5D_65/2024 du 30 décembre 2024</w:t>
      </w:r>
    </w:p>
    <w:p>
      <w:r>
        <w:t>IT: TF 5D_65/2024 del 30 dicembre 2024</w:t>
      </w:r>
    </w:p>
    <w:p>
      <w:pPr>
        <w:pStyle w:val="Heading2"/>
      </w:pPr>
      <w:r>
        <w:t>Erwägungen</w:t>
      </w:r>
    </w:p>
    <w:p>
      <w:r>
        <w:rPr>
          <w:b/>
        </w:rPr>
        <w:t>E. 1</w:t>
      </w:r>
    </w:p>
    <w:p>
      <w:r>
        <w:t>Mit Urteil vom 29. Oktober 2024 wies das Richteramt Olten-Gösgen die Beschwerdeführerin gestützt auf Art. 641 Abs. 2 ZGB aus der 2,5-Zimmerwohnung am C.________weg xx in U.________ aus.</w:t>
      </w:r>
    </w:p>
    <w:p>
      <w:r>
        <w:t>Dagegen erhob die Beschwerdeführerin am 26. November 2024 (Postaufgabe) Beschwerde beim Obergericht des Kantons Solothurn. Mit Beschluss vom 16. Dezember 2024 trat das Obergericht auf die Beschwerde mangels genügender Begründung nicht ein.</w:t>
      </w:r>
    </w:p>
    <w:p>
      <w:r>
        <w:t>Am 20. Dezember 2024 hat die Beschwerdeführerin beim Bundesgericht Einspruch gegen die Ausweisung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 Art. 113 ff. BGG ) gegen den Beschluss des Obergerichts (Art. 114 i.V.m. Art. 75 BGG ) entgegenzunehmen.</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Die Beschwerdeführerin äussert sich zu ihrer finanziellen Situation und sie macht geltend, sie lande auf der Strasse, wenn ihr die Wohnung weggenommen werde. Sie setzt sich jedoch nicht mit den Erwägungen des Obergerichts auseinander und sie zeigt nicht auf, inwiefern verfassungsmässige Rechte verletzt worden sein sollen.</w:t>
      </w:r>
    </w:p>
    <w:p>
      <w:r>
        <w:t>Die Beschwerde enthält offensichtlich keine hinreichende Begründung. Der Abteilungspräsident tritt auf sie im vereinfachten Verfahren nicht ein (Art. 117 i.V.m. 108 Abs. 1 lit. b BGG).</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