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64/2018 vom 1. Mai 2018</w:t>
      </w:r>
    </w:p>
    <w:p>
      <w:r>
        <w:t>Bundesgericht, 2018-05-01, IT</w:t>
      </w:r>
    </w:p>
    <w:p>
      <w:r>
        <w:rPr>
          <w:b/>
        </w:rPr>
        <w:t xml:space="preserve">Quelle: </w:t>
      </w:r>
      <w:r>
        <w:t>https://mcp.opencaselaw.ch/entscheid/bger_5D_64_2018</w:t>
      </w:r>
    </w:p>
    <w:p>
      <w:r>
        <w:t>FR: TF 5D 64/2018 du 1 mai 2018</w:t>
      </w:r>
    </w:p>
    <w:p>
      <w:r>
        <w:t>IT: TF 5D 64/2018 del 1 maggio 2018</w:t>
      </w:r>
    </w:p>
    <w:p>
      <w:pPr>
        <w:pStyle w:val="Heading2"/>
      </w:pPr>
      <w:r>
        <w:t>Regeste</w:t>
      </w:r>
    </w:p>
    <w:p>
      <w:r>
        <w:t>assistenza giudiziaria (rigetto provvisorio dell'opposizione) | Diritto delle esecuzioni e del fallimento</w:t>
      </w:r>
    </w:p>
    <w:p>
      <w:pPr>
        <w:pStyle w:val="Heading2"/>
      </w:pPr>
      <w:r>
        <w:t>Erwägungen</w:t>
      </w:r>
    </w:p>
    <w:p>
      <w:r>
        <w:rPr>
          <w:b/>
        </w:rPr>
        <w:t>E. 1</w:t>
      </w:r>
    </w:p>
    <w:p>
      <w:r>
        <w:t>Con decisione 5 febbraio 2018 il Giudice di pace del circolo del Gambarogno ha rigettato in via provvisoria (per un importo di fr. 1'611.10 oltre accessori) l'opposizione interposta da A.________ al precetto esecutivo fattogli notificare da B.________AG. Con reclamo 13 febbraio 2018 A.________ ha impugnato tale decisione. Con decreto 6 marzo 2018 la Camera di esecuzione e fallimenti del Tribunale d'appello del Cantone Ticino ha respinto l'istanza di gratuito patrocinio presentata da A.________. La Corte cantonale ha osservato che il reclamo sembra a prima vista destinato all'insuccesso (v. art. 117 lett. b CPC ) : l'attestato di carenza di beni prodotto dalla creditrice è considerato quale titolo di rigetto provvisorio ed il debitore non ha reso verosimile un valido motivo di opposizione ai sensi dell' art. 82 cpv. 2 LEF . I Giudici cantonali hanno inoltre precisato che la cessione del credito dalla C.________AG alla D.________AG, poi divenuta B.________AG, si evince dalla documentazione prodotta con l'istanza di rigetto.</w:t>
      </w:r>
    </w:p>
    <w:p>
      <w:r>
        <w:rPr>
          <w:b/>
        </w:rPr>
        <w:t>E. 2</w:t>
      </w:r>
    </w:p>
    <w:p>
      <w:r>
        <w:t>Con ricorso 4 aprile 2018 A.________ ha impugnato il decreto 6 marzo 2018 dinanzi al Tribunale federale, postulando l'accoglimento della sua istanza di gratuito patrocinio per la procedura di reclamo. Il ricorrente chiede anche di essere posto al beneficio dell'assistenza giudiziaria per la sede federale. Non sono state chieste determinazioni.</w:t>
      </w:r>
    </w:p>
    <w:p>
      <w:r>
        <w:rPr>
          <w:b/>
        </w:rPr>
        <w:t>E. 3</w:t>
      </w:r>
    </w:p>
    <w:p>
      <w:r>
        <w:t>La decisione che rifiuta la concessione del gratuito patrocinio è una decisione incidentale atta a causare un danno irreparabile nel senso dell' art. 93 cpv. 1 lett. a LTF ( DTF 129 I 129 consid. 1.1). La via di impugnazione di decisioni incidentali segue essenzialmente quella della causa di fondo ( DTF 137 III 261 consid. 1.4), la quale in concreto riguarda una causa di rigetto provvisorio dell'opposizione che non raggiunge il valore litigioso minimo di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134 II 244 consid. 2.2). Il rimedio qui discusso non soddisfa le esigenze di motivazione dei combinati art. 117 e 106 cpv. 2 LTF . Il ricorrente non si prevale infatti di alcuna lesione di garanzie costituzionali, ma si limita a ribadire di non aver potuto fornire un valido motivo di opposizione siccome non conosce l'identità del creditore.</w:t>
      </w:r>
    </w:p>
    <w:p>
      <w:r>
        <w:rPr>
          <w:b/>
        </w:rPr>
        <w:t>E. 4</w:t>
      </w:r>
    </w:p>
    <w:p>
      <w:r>
        <w:t>Comunicazione al ricorrente e alla Camera di esecuzione e fallimenti del Tribunale d'appello del Cantone Ticino. Losanna, 1° maggio 2018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