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5D_63/2020 vom 14. Mai 2020</w:t>
      </w:r>
    </w:p>
    <w:p>
      <w:r>
        <w:t>Bundesgericht, 2020-05-14, IT</w:t>
      </w:r>
    </w:p>
    <w:p>
      <w:r>
        <w:rPr>
          <w:b/>
        </w:rPr>
        <w:t xml:space="preserve">Quelle: </w:t>
      </w:r>
      <w:r>
        <w:t>https://mcp.opencaselaw.ch/entscheid/bger_5D_63_2020</w:t>
      </w:r>
    </w:p>
    <w:p>
      <w:r>
        <w:t>FR: TF 5D_63/2020 du 14 mai 2020</w:t>
      </w:r>
    </w:p>
    <w:p>
      <w:r>
        <w:t>IT: TF 5D_63/2020 del 14 maggio 2020</w:t>
      </w:r>
    </w:p>
    <w:p>
      <w:pPr>
        <w:pStyle w:val="Heading2"/>
      </w:pPr>
      <w:r>
        <w:t>Erwägungen</w:t>
      </w:r>
    </w:p>
    <w:p>
      <w:r>
        <w:rPr>
          <w:b/>
        </w:rPr>
        <w:t>E. 1</w:t>
      </w:r>
    </w:p>
    <w:p>
      <w:r>
        <w:t>A.A.________ ha escusso la C.________ SA per l'incasso di fr. 100.-- oltre interessi. L'escussa ha interposto opposizione al precetto esecutivo. Con istanza 2 gennaio 2020 A.A.________ e la moglie B.A.________ hanno chiesto il rigetto provvisorio dell'opposizione. In data 31 gennaio 2020 l'avv. D.________, co-curatore di rappresentanza di A.A.________, ha ritirato l'istanza di rigetto per quanto riguarda quest'ultimo. Con decisione 7 febbraio 2020 il Giudice di pace del Circolo di Locarno ha respinto l'istanza.</w:t>
      </w:r>
    </w:p>
    <w:p>
      <w:r>
        <w:t>I coniugi A.________ hanno inoltrato reclamo. Mediante sentenza 6 marzo 2020 la Camera di esecuzione e fallimenti del Tribunale d'appello del Cantone Ticino ha dichiarato irricevibile tale reclamo sia nella misura in cui è stato promosso da A.A.________ (non essendo legittimato ad agire personalmente in giustizia e non avendo ottenuto dal co-curatore di rappresentanza l'autorizzazione a inoltrare il reclamo) sia nella misura in cui è stato promosso da B.A.________ (non avendo, segnatamente, un interesse personale degno di protezione a ottenere il rigetto dell'opposizione a un'esecuzione promossa esclusivamente dal marito).</w:t>
      </w:r>
    </w:p>
    <w:p>
      <w:r>
        <w:rPr>
          <w:b/>
        </w:rPr>
        <w:t>E. 2</w:t>
      </w:r>
    </w:p>
    <w:p>
      <w:r>
        <w:t>Con ricorso 28 marzo 2020 A.A.________ e B.A.________ sono insorti dinanzi al Tribunale federale, postulando l'annullamento della sentenza 6 marzo 2020. Essi hanno anche chiesto di ordinare misure cautelari secondo l' art. 104 LTF e di conoscere la composizione della Corte giudicante e l'ammontare delle spese giudiziarie in via anticipata. Essi hanno inoltre invitato i Giudici federali della II Corte di diritto civile Herrmann (Presidente), Escher, von Werdt e Schöbi nonché la Cancelliera Antonini ad astenersi dal giudizio per avere già partecipato a decisioni precedenti.</w:t>
      </w:r>
    </w:p>
    <w:p>
      <w:r>
        <w:t>Non sono state chieste determinazioni.</w:t>
      </w:r>
    </w:p>
    <w:p>
      <w:r>
        <w:t>Con scritto 11 maggio 2020 l'avv. D.________ ha dichiarato di ritirare il ricorso in quanto presentato da A.A.________, chiedendo di rinunciare alla riscossione delle spese giudiziarie.</w:t>
      </w:r>
    </w:p>
    <w:p>
      <w:r>
        <w:rPr>
          <w:b/>
        </w:rPr>
        <w:t>E. 3</w:t>
      </w:r>
    </w:p>
    <w:p>
      <w:r>
        <w:t>Per costante giurisprudenza, il Tribunale federale non fa precedere le sue decisioni da una comunicazione circa la composizione della Corte giudicante ( DTF 144 I 37 consid. 2.3.3 con rinvii).</w:t>
      </w:r>
    </w:p>
    <w:p>
      <w:r>
        <w:t>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Dalla partecipazione a decisioni terminate con un esito sfavorevole alla parte ricorrente non può essere dedotta alcuna prevenzione ( art. 34 cpv. 2 LTF ). In tali circostanze, il ricorso può essere evaso dalla Giudice presidente della Corte adita e dalla Cancelliera di cui è chiesta la ricusa, prescindendo dall'avvio della procedura prevista dall' art. 37 LTF (cfr. FLORENCE AUBRY GIRARDIN, in Commentaire de la LTF, 2</w:t>
      </w:r>
    </w:p>
    <w:p>
      <w:r>
        <w:t>a ed. 2014, n. 17 ad art. 36 LTF e n. 13 ad art. 37 LTF ). I Giudici federali Herrmann, von Werdt e Schöbi non sono in ogni modo chiamati a statuire sul rimedio all'esame.</w:t>
      </w:r>
    </w:p>
    <w:p>
      <w:r>
        <w:rPr>
          <w:b/>
        </w:rPr>
        <w:t>E. 4</w:t>
      </w:r>
    </w:p>
    <w:p>
      <w:r>
        <w:t>Con decisione cautelare 9 dicembre 2019 dell'Autorità regionale di protezione 9 sede di Torricella-Taverne, l'avv. D.________ è stato nominato co-curatore di rappresentanza giusta l' art. 394 CC di A.A.________ (in appoggio al curatore E.________, nominato con una precedente decisione cautelare 30 settembre/1° ottobre 2019). Al co-curatore è in particolare stato assegnato il compito di "rappresentare il curatelato in ogni processo giudiziario civile o amministrativo" e di "chiudere dove possibile quelli per i quali non vi è nessun senso o scopo giuridico a mantenerli in essere". La decisione cautelare 9 dicembre 2019 ha tolto a un eventuale reclamo l'effetto sospensivo e non risulta che esso sia stato restituito; la decisione è pertanto esecutiva.</w:t>
      </w:r>
    </w:p>
    <w:p>
      <w:r>
        <w:t>Tenuto conto dello scritto 11 maggio 2020 dell'avv. D.________, la Giudice presidente della Corte adita, competente in virtù dell' art. 32 cpv. 1 e 2 LTF , non può quindi far altro che prendere atto del ritiro del ricorso - nella misura in cui è stato presentato da A.A.________ - e disporre lo stralcio della sua causa dai ruoli.</w:t>
      </w:r>
    </w:p>
    <w:p>
      <w:r>
        <w:rPr>
          <w:b/>
        </w:rPr>
        <w:t>E. 5</w:t>
      </w:r>
    </w:p>
    <w:p>
      <w:r>
        <w:t>In quanto inoltrato da B.A.________, il gravame non è stato ritirato. Atteso che esso è stato interposto in una causa di carattere pecuniario con un valore litigioso inferiore a fr. 30'000.-- ( art. 74 cpv. 1 lett. b LTF ) e non concerne una questione di diritto di importanza fondamentale ( art. 74 cpv. 2 lett. a LTF ), è soltanto aperta la via del ricorso sussidiario in materia costituzionale (art. 113 segg. LTF).</w:t>
      </w:r>
    </w:p>
    <w:p>
      <w:r>
        <w:rPr>
          <w:b/>
        </w:rPr>
        <w:t>E. 5.1</w:t>
      </w:r>
    </w:p>
    <w:p>
      <w:r>
        <w:t>Il ricorso va dichiarato di primo acchito irricevibile nella misura in cui non censura la sentenza dell'autorità cantonale (v. combinati art. 114 e 75 cpv. 1 LTF ), bensì discute la decisione del Giudice di pace o questioni del tutto estranee alla presente vertenza (come l'operato di altre autorità in cause distinte e l'assegnazione di un risarcimento danni).</w:t>
      </w:r>
    </w:p>
    <w:p>
      <w:r>
        <w:rPr>
          <w:b/>
        </w:rPr>
        <w:t>E. 5.2</w:t>
      </w:r>
    </w:p>
    <w:p>
      <w:r>
        <w:t>Il gravame è inoltre insufficientemente motivato. Con un ricorso sussidiario in materia costituzionale può infatti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Nell'impugnativa la ricorrente segnala la violazione di varie garanzie costituzionali (in particolare dell'art. 29 cpv. 1 e 2 e dell' art. 30 cpv. 1 Cost. ), ma le sue censure - generiche e prive di un serio confronto con i considerandi dell'impugnato giudizio - non soddisfano le severe esigenze di motivazione dei combinati art. 117 e 106 cpv. 2 LTF .</w:t>
      </w:r>
    </w:p>
    <w:p>
      <w:r>
        <w:rPr>
          <w:b/>
        </w:rPr>
        <w:t>E. 5.3</w:t>
      </w:r>
    </w:p>
    <w:p>
      <w:r>
        <w:t>Nella misura in cui è presentato da B.A.________ il ricorso, manifestamente inammissibile e manifestamente non motivato in modo sufficiente, può quindi essere deciso nella procedura semplificata dei combinati art. 117 e 108 cpv. 1 lett. a-b LTF.</w:t>
      </w:r>
    </w:p>
    <w:p>
      <w:r>
        <w:rPr>
          <w:b/>
        </w:rPr>
        <w:t>E. 6</w:t>
      </w:r>
    </w:p>
    <w:p>
      <w:r>
        <w:t>Con l'evasione del gravame la richiesta di adottare misure cautelari secondo l' art. 104 LTF diventa priva di oggetto.</w:t>
      </w:r>
    </w:p>
    <w:p>
      <w:r>
        <w:t>Considerate le circostanze del caso concreto si può eccezionalmente rinunciare al prelievo di spese giudiziarie (art. 66 cpv. 1 seconda frase LTF).</w:t>
      </w:r>
    </w:p>
    <w:p>
      <w:r>
        <w:t>Per questi motivi, la Giudice presidente pronuncia:</w:t>
      </w:r>
    </w:p>
    <w:p>
      <w:r>
        <w:t>1.</w:t>
      </w:r>
    </w:p>
    <w:p>
      <w:r>
        <w:t>La causa di A.A.________ è stralciata dai ruoli a seguito del ritiro del ricorso.</w:t>
      </w:r>
    </w:p>
    <w:p>
      <w:r>
        <w:t>2.</w:t>
      </w:r>
    </w:p>
    <w:p>
      <w:r>
        <w:t>Nella misura in cui è presentato da B.A.________, il ricorso è inammissibile.</w:t>
      </w:r>
    </w:p>
    <w:p>
      <w:r>
        <w:t>3.</w:t>
      </w:r>
    </w:p>
    <w:p>
      <w:r>
        <w:t>Non si prelevano spese giudiziarie.</w:t>
      </w:r>
    </w:p>
    <w:p>
      <w:r>
        <w:t>4.</w:t>
      </w:r>
    </w:p>
    <w:p>
      <w:r>
        <w:t>Comunicazione alle parti, alla Camera di esecuzione e fallimenti del Tribunale d'appello del Cantone Ticino e, per conoscenza, ai curatori E.________ e avv. D.________.</w:t>
      </w:r>
    </w:p>
    <w:p>
      <w:r>
        <w:t>Losanna, 14 maggio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