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5D_60/2018 vom 19. Februar 2018</w:t>
      </w:r>
    </w:p>
    <w:p>
      <w:r>
        <w:t>Bundesgericht, 2018-02-19, IT</w:t>
      </w:r>
    </w:p>
    <w:p>
      <w:r>
        <w:rPr>
          <w:b/>
        </w:rPr>
        <w:t xml:space="preserve">Quelle: </w:t>
      </w:r>
      <w:r>
        <w:t>https://mcp.opencaselaw.ch/entscheid/bger_5D_60_2018</w:t>
      </w:r>
    </w:p>
    <w:p>
      <w:r>
        <w:t>FR: TF 5D_60/2018 du 19 février 2018</w:t>
      </w:r>
    </w:p>
    <w:p>
      <w:r>
        <w:t>IT: TF 5D_60/2018 del 19 febbraio 2018</w:t>
      </w:r>
    </w:p>
    <w:p>
      <w:pPr>
        <w:pStyle w:val="Heading2"/>
      </w:pPr>
      <w:r>
        <w:t>Erwägungen</w:t>
      </w:r>
    </w:p>
    <w:p>
      <w:r>
        <w:rPr>
          <w:b/>
        </w:rPr>
        <w:t>E. 1</w:t>
      </w:r>
    </w:p>
    <w:p>
      <w:r>
        <w:t>La C.________ SA ha escusso i coniugi A.________ e B.________ per l'incasso da ognuno di fr. 250.-- oltre interessi (relativi ad indennità per ripetibili risultanti da una sentenza 11 gennaio 2017 del Giudice di pace del Circolo di Lugano Ovest). Il 5 settembre 2017 il Giudice di pace supplente del Circolo di Taverne ha rigettato in via definitiva le opposizioni interposte dagli escussi ai precetti esecutivi.</w:t>
      </w:r>
    </w:p>
    <w:p>
      <w:r>
        <w:t>Con sentenza 19 febbraio 2018 la Camera di esecuzione e fallimenti del Tribunale d'appello del Cantone Ticino, in parziale accoglimento del reclamo presentato da A.________ e B.________, ha rigetto in via definitiva le due opposizioni limitatamente a fr. 125.-- oltre interessi (data l'assenza di indicazione univoca circa un eventuale vincolo di solidarietà tra i coniugi). La Corte cantonale ha per il resto dichiarato irricevibili le conclusioni che esulavano dal tema del rigetto dell'opposizione (come le richieste di perseguimento penale, di risarcimento danno, di sanzioni disciplinari e di destituzione) e la censura secondo cui la sentenza 11 gennaio 2017 (rimasta del resto inoppugnata) sarebbe inficiata da vizi formali.</w:t>
      </w:r>
    </w:p>
    <w:p>
      <w:r>
        <w:rPr>
          <w:b/>
        </w:rPr>
        <w:t>E. 2</w:t>
      </w:r>
    </w:p>
    <w:p>
      <w:r>
        <w:t>Con ricorso 24 marzo 2018 A.________ e B.________ si sono aggravati al Tribunale federale, postulando l'annullamento della sentenza 19 febbraio 2018, l'annullamento delle procedure esecutive, nonché l'assegnazione di un risarcimento danni (per torto morale, danni alla personalità e " danni derivanti dalla gestione giudiziaria ") e di un rimborso per le spese legali.</w:t>
      </w:r>
    </w:p>
    <w:p>
      <w:r>
        <w:t>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3.1</w:t>
      </w:r>
    </w:p>
    <w:p>
      <w:r>
        <w:t>Il ricorso va dichiarato di primo acchito irricevibile nella misura in cui non censura la sentenza di ultima istanza cantonale (v. combinati art. 114 e 75 cpv. 1 LTF ), bensì discute l'operato del Giudice di pace supplente oppure questioni del tutto estranee alla presente vertenza, come le richieste di assegnazione di un risarcimento danni.</w:t>
      </w:r>
    </w:p>
    <w:p>
      <w:r>
        <w:rPr>
          <w:b/>
        </w:rPr>
        <w:t>E. 3.2</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Nell'impugnativa i ricorrenti segnalano la violazione di varie garanzie costituzionali (art. 9, 29, 30 cpv. 1 e 35 cpv. 2 Cost.), ma le loro censure - generiche, prive di un serio confronto con i considerandi dell'impugnato giudizio ed anche di difficile comprensione - non soddisfano le severe esigenze di motivazione dei combinati art. 117 e 106 cpv. 2 LTF .</w:t>
      </w:r>
    </w:p>
    <w:p>
      <w:r>
        <w:rPr>
          <w:b/>
        </w:rPr>
        <w:t>E. 4</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 Non si giustifica assegnare ripetibili ai ricorrenti, essendo essi soccombenti ed in ogni modo non patrocinati da un legale (v. art. 68 cpv. 1 LTF ; DTF 133 III 439 consid. 4), per cui la loro richiesta volta all'assegnazione di un rimborso per spese legali non può che essere respinta.</w:t>
      </w:r>
    </w:p>
    <w:p>
      <w:r>
        <w:t>Per questi motivi, la Giudice presidente pronuncia:</w:t>
      </w:r>
    </w:p>
    <w:p>
      <w:r>
        <w:t>1.</w:t>
      </w:r>
    </w:p>
    <w:p>
      <w:r>
        <w:t>Il ricorso è inammissibile.</w:t>
      </w:r>
    </w:p>
    <w:p>
      <w:r>
        <w:t>2.</w:t>
      </w:r>
    </w:p>
    <w:p>
      <w:r>
        <w:t>Le spese giudiziarie di fr. 500.-- sono poste a carico dei ricorrenti.</w:t>
      </w:r>
    </w:p>
    <w:p>
      <w:r>
        <w:t>3.</w:t>
      </w:r>
    </w:p>
    <w:p>
      <w:r>
        <w:t>Comunicazione alle parti e alla Camera di esecuzione e fallimenti del Tribunale d'appello del Cantone Ticino.</w:t>
      </w:r>
    </w:p>
    <w:p>
      <w:r>
        <w:t>Losanna, 1° giugno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