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5D_60/2014 vom 17. Juni 2014</w:t>
      </w:r>
    </w:p>
    <w:p>
      <w:r>
        <w:t>Bundesgericht, 2014-06-17, DE</w:t>
      </w:r>
    </w:p>
    <w:p>
      <w:r>
        <w:rPr>
          <w:b/>
        </w:rPr>
        <w:t xml:space="preserve">Quelle: </w:t>
      </w:r>
      <w:r>
        <w:t>https://mcp.opencaselaw.ch/entscheid/bger_5D_60_2014</w:t>
      </w:r>
    </w:p>
    <w:p>
      <w:r>
        <w:t>FR: TF 5D_60/2014 du 17 juin 2014</w:t>
      </w:r>
    </w:p>
    <w:p>
      <w:r>
        <w:t>IT: TF 5D_60/2014 del 17 giugno 2014</w:t>
      </w:r>
    </w:p>
    <w:p>
      <w:pPr>
        <w:pStyle w:val="Heading2"/>
      </w:pPr>
      <w:r>
        <w:t>Erwägungen</w:t>
      </w:r>
    </w:p>
    <w:p>
      <w:r>
        <w:rPr>
          <w:b/>
        </w:rPr>
        <w:t>E. 1.1</w:t>
      </w:r>
    </w:p>
    <w:p>
      <w:r>
        <w:t>Angefochten ist ein kantonal letztinstanzlicher Nichteintretensentscheid, der auf Beschwerde gegen die Abweisung der unentgeltlichen Rechtspflege durch den Rechtsöffnungsrichter ergangen ist. In der Hauptsache geht es um eine Angelegenheit des Schuldbetreibungs- und Konkursrechts, wobei die gesetzliche Streitwertgrenze nicht erreicht wird ( Art. 72 Abs. 2 lit. a, Art. 74 Abs. 1 lit. b BGG ). Zwar macht der Beschwerdeführer eine Rechtsfrage von grundsätzlicher Bedeutung geltend ( Art. 74 Abs. 2 lit. a BGG ). Indes steht im vorliegenden Fall einzig im Vordergrund, ob die Vorinstanz auf die Beschwerde ungeachtet der Nichtleistung des Kostenvorschusses eintreten musste. Diese Frage ist entgegen der Ansicht des Beschwerdeführers nicht mit der vorangehenden Ablehnung des Gesuchs um unentgeltliche Rechtspflege verbunden. Damit ist die Beschwerde in Zivilsachen nicht gegeben und die Eingabe wird als subsidiäre Verfassungsbeschwerde behandelt.</w:t>
      </w:r>
    </w:p>
    <w:p>
      <w:r>
        <w:rPr>
          <w:b/>
        </w:rPr>
        <w:t>E. 1.2</w:t>
      </w:r>
    </w:p>
    <w:p>
      <w:r>
        <w:t>Geprüft werden kann somit nur die Verletzung verfassungsmässiger Rechte ( Art. 116 BGG ). Soweit die Verletzung des Willkürverbotes ( Art. 9 BV ) gerügt wird, gelten erhöhte Begründungsanforderungen. Insbesondere ist darzutun, weshalb der angefochtene Entscheid nicht nur in der Begründung, sondern auch im Ergebnis unhaltbar ist ( BGE 134 II 124 E. 4.1 S. 133 ; 134 I 83 E. 3.2 S. 88). Das Bundesgericht legt seinem Urteil den Sachverhalt zugrunde, den die Vorinstanz festgestellt hat ( Art. 118 Abs. 1 BGG ). Neue Tatsachen und Beweismittel dürfen nur so weit vorgebracht werden, als erst der vorinstanzliche Entscheid dazu Anlass gibt ( Art. 99 Abs. 1 BGG ). Unzulässig sind neue Vorbringen, die bereits der Vorinstanz hätten vorgelegt werden können ( BGE 134 V 223 E. 2.2.1 S. 227). Soweit die eingereichten Belege nicht ohnehin bereits in den kantonalen Akten liegen, hätten sie der Vorinstanz zweifellos zur Kenntnis gebracht werden können.</w:t>
      </w:r>
    </w:p>
    <w:p>
      <w:r>
        <w:rPr>
          <w:b/>
        </w:rPr>
        <w:t>E. 1.3</w:t>
      </w:r>
    </w:p>
    <w:p>
      <w:r>
        <w:t>Der Beschwerdeführer legt nicht dar, inwieweit die Vorinstanz seine verfassungsmässigen Rechte durch den Nichteintretensentscheid, der nach unbenutztem Ablauf der Nachfrist zur Leistung des Kostenvorschusses ergangen ist, verletzt haben sollte. Stattdessen ficht er auch den obergerichtlichen Entscheid vom 21. Oktober 2013 an, womit das Gesuch um unentgeltliche Rechtspflege für die von ihm eingereichte Beschwerde gegen die Abweisung eines Rechtsöffnungsgesuchs abgewiesen wurde. Dabei handelt es sich um einen selbständig eröffneten Zwischenentscheid in einer Zwangsvollstreckungssache, der einen nicht wieder gutzumachenden Nachteil bewirken kann ( Art. 72 Abs. 2 lit. a, Art. 93 Abs. 3 lit. a BGG ; BGE 129 I 129 E. 1.1 S. 131). Insoweit waren auch die Rechtsmittelbelehrung der Vorinstanz und insbesondere der Hinweis auf die Frist von 30 Tagen für die Einreichung der Beschwerde an das Bundesgericht zutreffend ( Art. 100 Abs. 1 BGG ). Gemäss den Angaben des Beschwerdeführers ist ihm der nunmehr angefochtene Entscheid bereits am 27. Dezember 2013 zugestellt worden. Damit erweist sich die Beschwerde vom 1. Mai 2014 als verspätet. Der gleiche Entscheid ist zudem vom Beschwerdeführer bereits einmal angefochten worden, worauf das Bundesgericht ihm die Rechtslage mit Urteil 5D_38/2014 vom 31. März 2014 erörtert hat.</w:t>
      </w:r>
    </w:p>
    <w:p>
      <w:r>
        <w:rPr>
          <w:b/>
        </w:rPr>
        <w:t>E. 2</w:t>
      </w:r>
    </w:p>
    <w:p>
      <w:r>
        <w:t>Nach dem Dargelegten kann auf die Beschwerde insgesamt nicht eingetreten werden. Ihr konnte von Anfang an kein Erfolg beschieden sein, womit das Gesuch um unentgeltliche Rechtspflege abzuweisen ist ( Art. 64 Abs. 1 BGG ). Ausgangsgemäss trägt der Beschwerdeführer die Verfahrenskosten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