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5D_59/2022 vom 13. April 2022</w:t>
      </w:r>
    </w:p>
    <w:p>
      <w:r>
        <w:t>Bundesgericht, 2022-04-13, DE</w:t>
      </w:r>
    </w:p>
    <w:p>
      <w:r>
        <w:rPr>
          <w:b/>
        </w:rPr>
        <w:t xml:space="preserve">Quelle: </w:t>
      </w:r>
      <w:r>
        <w:t>https://mcp.opencaselaw.ch/entscheid/bger_5D_59_2022</w:t>
      </w:r>
    </w:p>
    <w:p>
      <w:r>
        <w:t>FR: TF 5D_59/2022 du 13 avril 2022</w:t>
      </w:r>
    </w:p>
    <w:p>
      <w:r>
        <w:t>IT: TF 5D_59/2022 del 13 aprile 2022</w:t>
      </w:r>
    </w:p>
    <w:p>
      <w:pPr>
        <w:pStyle w:val="Heading2"/>
      </w:pPr>
      <w:r>
        <w:t>Erwägungen</w:t>
      </w:r>
    </w:p>
    <w:p>
      <w:r>
        <w:rPr>
          <w:b/>
        </w:rPr>
        <w:t>E. 1</w:t>
      </w:r>
    </w:p>
    <w:p>
      <w:r>
        <w:t>Bei Entscheiden über die unentgeltliche Rechtspflege folgt der Rechtsweg demjenigen der Hauptsache ( BGE 137 III 380 E. 1.1; Urteil 5A_683/2020 vom 8. Dezember 2020 E. 1.1). Bei dieser handelt es sich um eine Rechtsöffnungsangelegenheit mit einem Streitwert, der deutlich unterhalb der für die Beschwerde in Zivilsachen erforderlichen Schwelle von Fr. 30'000.-- liegt ( Art. 74 Abs. 1 lit. b BGG ). Demzufolge steht die subsidiäre Verfassungsbeschwerde zur Verfügung ( Art. 113 BGG ). Mit ihr kann einzig die Verletzung verfassungsmässiger Rechte gerügt werden ( Art. 116 BGG ), wofür das strenge Rügeprinzip gilt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140 III 264 E. 2.3; 142 III 364 E. 2.4).</w:t>
      </w:r>
    </w:p>
    <w:p>
      <w:r>
        <w:rPr>
          <w:b/>
        </w:rPr>
        <w:t>E. 2</w:t>
      </w:r>
    </w:p>
    <w:p>
      <w:r>
        <w:t>Es werden keinerlei verfassungsmässige Bestimmungen genannt, welche verletzt sein könnten, und noch weniger werden inhaltlich Verfassungsrügen erhoben. Die Beschwerdebegründung beschränkt sich vielmehr auf pauschale Kritik und Polemik (das Bezirksgericht habe zweimal ein Urteil gefällt, obwohl es befangen sei und ihm die Entscheidkompetenz nicht zustehe; das Obergericht habe diese Schweinerei nicht gestoppt, sondern mitgemacht, was schändlich sei; auch dem Obergericht stehe es nicht zu, in dieser Angelegenheit Beschlüsse oder Urteile zu fällen; die Betreibung sei nie gerechtfertigt gewesen und müsse durch das Bundesgericht als ungültig erklärt werden; im schweizerischen Rechtsstaat könne man sich jede Schweinerei erlauben und daran eine goldene Nase verdienen; alle Urteile seien vom Bundesgericht per sofort aufzuheben; das Ganze sei skandalös).</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der Beschwerdeführerin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