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59/2018 vom 31. August 2018</w:t>
      </w:r>
    </w:p>
    <w:p>
      <w:r>
        <w:t>Bundesgericht, 2018-08-31, FR</w:t>
      </w:r>
    </w:p>
    <w:p>
      <w:r>
        <w:rPr>
          <w:b/>
        </w:rPr>
        <w:t xml:space="preserve">Quelle: </w:t>
      </w:r>
      <w:r>
        <w:t>https://mcp.opencaselaw.ch/entscheid/bger_5D_59_2018</w:t>
      </w:r>
    </w:p>
    <w:p>
      <w:r>
        <w:t>FR: TF 5D 59/2018 du 31 août 2018</w:t>
      </w:r>
    </w:p>
    <w:p>
      <w:r>
        <w:t>IT: TF 5D 59/2018 del 31 agosto 2018</w:t>
      </w:r>
    </w:p>
    <w:p>
      <w:pPr>
        <w:pStyle w:val="Heading2"/>
      </w:pPr>
      <w:r>
        <w:t>Regeste</w:t>
      </w:r>
    </w:p>
    <w:p>
      <w:r>
        <w:t>indemnisation (exercice d'une servitude) valeur probante d'une expertise privée | Droits réels</w:t>
      </w:r>
    </w:p>
    <w:p>
      <w:pPr>
        <w:pStyle w:val="Heading2"/>
      </w:pPr>
      <w:r>
        <w:t>Erwägungen</w:t>
      </w:r>
    </w:p>
    <w:p>
      <w:r>
        <w:rPr>
          <w:b/>
        </w:rPr>
        <w:t>E. 1</w:t>
      </w:r>
    </w:p>
    <w:p>
      <w:r>
        <w:t>Le recours est dirigé contre une décision finale ( art. 90 LTF ), prise dans une contestation civile ( art. 72 LTF ) de nature pécuniaire, dont la valeur litigieuse est inférieure à 30'000 fr. ( art. 74 al. 1 let. b LTF ); dès lors que le recourant ne prétend pas que la présente cause soulèverait une question juridique de principe ( art. 74 al. 2 let. a LTF ; cf. sur cette notion: ATF 139 III 209 consid. 1.2), seule est ouverte la voie du recours constitutionnel subsidiaire ( art. 113 ss LTF ). Celui-ci a été déposé en temps utile ( art. 100 al. 1 et 117 LTF ) contre une décision rendue par une juridiction supérieure de dernière instance cantonale ayant statué sur recours ( art. 75 et 114 LTF ) et le recourant a qualité pour recourir ( art. 115 LTF ).</w:t>
      </w:r>
    </w:p>
    <w:p>
      <w:r>
        <w:rPr>
          <w:b/>
        </w:rPr>
        <w:t>E. 2</w:t>
      </w:r>
    </w:p>
    <w:p>
      <w:r>
        <w:t>Le recours constitutionnel peut être formé pour violation des droits constitutionnels ( art. 116 LTF ). Saisi d'un tel recours, le Tribunal fédéral n'examine que les griefs expressément soulevés et motivés conformément au principe d'allégation ( art. 106 al. 2 et 117 LTF ; ATF 141 I 36 consid. 1.3; 139 I 229 consid. 2.2). Le recourant qui se plaint de la violation d'un droit constitutionnel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137 V 57 consid. 1.3; 134 II 349 consid. 3). En particulier, 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w:t>
      </w:r>
    </w:p>
    <w:p>
      <w:r>
        <w:rPr>
          <w:b/>
        </w:rPr>
        <w:t>E. 3</w:t>
      </w:r>
    </w:p>
    <w:p>
      <w:r>
        <w:t>Le recourant se plaint tout d'abord d'une violation du principe d'égalité de traitement ( art. 8 al. 1 Cst. ). Ce faisant, il perd de vue que cette garantie constitutionnelle s'adresse à l'État et ne produit pas d'effet horizontal direct sur les relations entre personnes privées ( ATF 114 Ia 329 consid. 2b et les références; arrêts 5A_756/2017 du 6 novembre 2017 consid. 4; 5A_362/2016 du 20 février 2017 consid. 6.3), de sorte qu'il ne peut s'en prévaloir à l'appui d'un recours dirigé contre une décision rendue dans une affaire opposant deux particuliers (arrêt 5A_601/2017 du 17 janvier 2018 consid. 5.4.1; 5A_362/2016 précité consid. 6.3 et la référence). Au surplus, la critique du recourant, qui se borne à soutenir que l'autorité cantonale a opéré, dans son appréciation des preuves, une assimilation insoutenable de sa situation avec celle de son voisin D.________, est de nature essentiellement appellatoire, de sorte qu'elle ne respecte pas les réquisits de l' art. 106 al. 2 LTF (cf. supra consid. 2). Autant qu'il est recevable, le grief est ainsi infondé.</w:t>
      </w:r>
    </w:p>
    <w:p>
      <w:r>
        <w:rPr>
          <w:b/>
        </w:rPr>
        <w:t>E. 4</w:t>
      </w:r>
    </w:p>
    <w:p>
      <w:r>
        <w:t>Le recourant se plaint ensuite d'une violation arbitraire ( art. 9 Cst. ) des art. 8 CC et 152 CPC, faisant en substance grief à la cour cantonale de ne pas avoir tenu pour probante l'expertise privée qu'il avait produite à l'appui de sa demande et dont les conclusions avaient été confirmées par l'expert lors de son audition en qualité de témoin.</w:t>
      </w:r>
    </w:p>
    <w:p>
      <w:r>
        <w:rPr>
          <w:b/>
        </w:rPr>
        <w:t>E. 4.1.1</w:t>
      </w:r>
    </w:p>
    <w:p>
      <w:r>
        <w:t>La Cour d'appel a constaté qu'une expertise privée concernant le dommage lié aux frais de remise en état de la vigne et à la perte de récolte, ainsi que d'autres préjudices avait été produite par l'appelant à l'appui de l'un de ses allégués. Celui-ci avait été contesté dans sa réponse par l'intimée, qui alléguait à son tour avoir offert une indemnisation à l'appelant sur la base d'un calcul au prorata par rapport à celle requise par un voisin dans la même situation, voisin qui avait lui-même chiffré son dommage. L'intimée avait dès lors proposé une autre méthode de calcul et n'avait pas pu faire valoir son point de vue auprès de l'expert privé. L'autorité cantonale a estimé étonnant de constater que le voisin eût réclamé 4'500 fr. pour 178 plants remplacés, alors qu'il ressortait du courrier du mandataire de l'appelant du 23 avril 2015, adressé au conseil de l'intimée, que 97 plants seulement avaient été enlevés chez son mandant. L'expertise privée mentionnait 259 plants (149 + 56 + 54) à remplacer, ce qui mettait en évidence que la défenderesse n'avait pas pu faire valoir son point de vue auprès de l'expert, notamment le fait qu'elle estimait ne pas devoir assumer financièrement le déplacement au sud d'un certain nombre de ceps de vigne situés à proximité. Ainsi, il eût été arbitraire d'admettre comme probants les chiffres avancés par l'expert privé. Comme retenu par les premiers juges, il importait peu que l'expert mandaté soit reconnu ou qu'il soit compliqué d'en trouver un autre dans le canton, dès lors que le demandeur pouvait faire appel à un organisme similaire dans un autre canton et qu'il y avait renoncé dans le cadre de la procédure.</w:t>
      </w:r>
    </w:p>
    <w:p>
      <w:r>
        <w:rPr>
          <w:b/>
        </w:rPr>
        <w:t>E. 4.1.2</w:t>
      </w:r>
    </w:p>
    <w:p>
      <w:r>
        <w:t>Le recourant conteste l'affirmation de la cour cantonale selon laquelle l'intimée n'avait pas pu faire valoir son point de vue auprès de l'expert privé, affirmation qu'il qualifie de " totalement fausse ". Selon lui, l'autorité précédente n'avait en effet pas tenu compte - voire avait oublié de tenir compte - du témoignage de l'expert devant les premiers juges, témoignage durant lequel les parties avaient pu le confronter aux chiffres et conclusions figurant dans son rapport. L'expert avait expressément confirmé les chiffres (calculs et résultats) mentionnés dans son rapport ainsi que ses sources. Il ressortait en outre du procès-verbal d'audition que le conseil de l'intimée n'avait soulevé aucune question qui aurait pu affaiblir en quoi que ce soit les conclusions de l'expert. Il n'avait pas non plus saisi cette occasion pour le confronter aux chiffres figurant dans son expertise et à leur véracité. De plus, l'expert s'était expressément positionné sur l'offre de dédommagement totalement dérisoire de 2'500 fr. proposée par l'intimée, estimant notamment qu'une somme supérieure à 20'000 fr. correspondait au dommage subi. Il avait également réaffirmé que son calcul tenait compte " de la remise en état et de la perte de récolte, mais pas des autres préjudices (terre retournée, bac de rétention, etc.) ". En faisant abstraction totale du témoignage de l'expert, l'autorité cantonale avait donc violé l' art. 8 CC et entaché sa décision d'arbitraire.</w:t>
      </w:r>
    </w:p>
    <w:p>
      <w:r>
        <w:rPr>
          <w:b/>
        </w:rPr>
        <w:t>E. 4.2</w:t>
      </w:r>
    </w:p>
    <w:p>
      <w:r>
        <w:t>La critique du recourant porte en réalité sur le résultat de l'appréciation des preuves, qui ne ressortit pas à l' art. 8 CC (cf. ATF 128 III 271 consid. 2b/aa in fine; 117 II 387 consid. 2e), ni à l' art. 152 CPC qui consacre également le droit à la preuve ( ATF 143 III 297 consid. 9.3.2).</w:t>
      </w:r>
    </w:p>
    <w:p>
      <w:r>
        <w:rPr>
          <w:b/>
        </w:rPr>
        <w:t>E. 4.2.1</w:t>
      </w:r>
    </w:p>
    <w:p>
      <w:r>
        <w:t>La jurisprudence retient qu'en procédure civile, une expertise privée n'a pas la qualité d'un moyen de preuve, mais constitue une simple allégation de partie. Dans le cas où elle serait contestée de manière motivée par la partie adverse, l'expertise à elle seule ne saurait être probante. Elle pourrait éventuellement l'être pour autant qu'elle soit corroborée par des indices qui, eux, seraient établis par des moyens de preuve ( ATF 141 III 433 consid. 2.6; arrêt 4A_299/2017 du 2 octobre 2017 consid. 4.1; 4A_85/2017 du 4 septembre 2017 consid. 2.1 et 2.2.2; 4A_301/2016 du 15 décembre 2016 consid. 7.2.3, non publié in ATF 143 III 79 ). Seule peut donc se poser la question de savoir si le tribunal a correctement apprécié les indices, ce qui est une question qui relève de l'appréciation des preuves (arrêt 4A_85/2017 précité consid. 2.2.2).</w:t>
      </w:r>
    </w:p>
    <w:p>
      <w:r>
        <w:rPr>
          <w:b/>
        </w:rPr>
        <w:t>E. 4.2.2</w:t>
      </w:r>
    </w:p>
    <w:p>
      <w:r>
        <w:t>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136 III 552 consid. 4.2).</w:t>
      </w:r>
    </w:p>
    <w:p>
      <w:r>
        <w:rPr>
          <w:b/>
        </w:rPr>
        <w:t>E. 4.2.3</w:t>
      </w:r>
    </w:p>
    <w:p>
      <w:r>
        <w:t>En l'espèce, le recourant ne prétend pas que l'intimée n'aurait pas, singulièrement dans ses écritures de première instance, dûment contesté la véracité des allégations factuelles contenues dans l'expertise privée qu'il invoque. La prétendue absence de contestation n'est en effet évoquée qu'en lien avec l'audience au cours de laquelle l'expert privé a été entendu en qualité de témoin. Or, autant que cela soit pertinent, le déroulement de cette audition ne ressort nullement de l'arrêt entrepris et ne résulte en définitive que des seules affirmations appellatoires du recourant. Celui-ci ne prétend pas non plus que les allégations de l'expertise seraient corroborées par des indices établis par des moyens de preuve figurant au dossier, étant rappelé que les déclarations orales d'un expert privé entendu comme témoin ne sauraient conférer une valeur de preuve aux allégations contenues dans son rapport (cf. arrêt 4A_373/2015 du 26 janvier 2016 consid. 3.4.3; HOHL, Procédure civile, Tome I, 2e éd. 2016, n° 1809 p. 298). Dans ces circonstances, les chiffres avancés par l'expert privé ne pouvaient être considérés comme prouvés. En conséquence, l'arrêt attaqué n'est pas arbitraire dans son résultat (cf. supra consid. 2) en tant que l'autorité cantonale a dénié la force probante de l'expertise privée produite par le recourant. Point n'est dès lors besoin d'examiner en outre s'il est arbitraire d'exiger, comme l'a fait l'autorité cantonale, que l'expertise privée soit instruite en contradictoire à l'instar d'une expertise judiciaire afin de garantir le droit d'être entendu de la partie adverse. Le grief est donc infondé, pour autant que recevable.</w:t>
      </w:r>
    </w:p>
    <w:p>
      <w:r>
        <w:rPr>
          <w:b/>
        </w:rPr>
        <w:t>E. 5</w:t>
      </w:r>
    </w:p>
    <w:p>
      <w:r>
        <w:t>En conclusion, le recours est rejeté dans la mesure de sa recevabilité. Le recourant, qui succombe, supportera les frais judiciaires ( art. 66 al. 1 LTF ). Il n'y a pas lieu d'allouer de dépens à l'intimée, qui n'a pas été suivie sur la question de l'effet suspensif et qui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