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5D_51/2018 vom 15. März 2018</w:t>
      </w:r>
    </w:p>
    <w:p>
      <w:r>
        <w:t>Bundesgericht, 2018-03-15, DE</w:t>
      </w:r>
    </w:p>
    <w:p>
      <w:r>
        <w:rPr>
          <w:b/>
        </w:rPr>
        <w:t xml:space="preserve">Quelle: </w:t>
      </w:r>
      <w:r>
        <w:t>https://mcp.opencaselaw.ch/entscheid/bger_5D_51_2018</w:t>
      </w:r>
    </w:p>
    <w:p>
      <w:r>
        <w:t>FR: TF 5D_51/2018 du 15 mars 2018</w:t>
      </w:r>
    </w:p>
    <w:p>
      <w:r>
        <w:t>IT: TF 5D_51/2018 del 15 marzo 2018</w:t>
      </w:r>
    </w:p>
    <w:p>
      <w:pPr>
        <w:pStyle w:val="Heading2"/>
      </w:pPr>
      <w:r>
        <w:t>Erwägungen</w:t>
      </w:r>
    </w:p>
    <w:p>
      <w:r>
        <w:rPr>
          <w:b/>
        </w:rPr>
        <w:t>E. 1</w:t>
      </w:r>
    </w:p>
    <w:p>
      <w:r>
        <w:t>Mit Entscheid vom 15. November 2017 erteilte das Bezirksgericht Willisau der Beschwerdegegnerin gegenüber dem Beschwerdeführer in der Betreibung Nr. xxx des Betreibungsamtes V.________ für Fr. 7'200.-- die definitive Rechtsöffnung.</w:t>
      </w:r>
    </w:p>
    <w:p>
      <w:r>
        <w:t>Gegen diesen Entscheid erhob der Beschwerdeführer am 25. November 2017 Beschwerde an das Kantonsgericht Luzern. Mit Entscheid vom 3. Januar 2018 trat das Kantonsgericht androhungsgemäss auf die Beschwerde nicht ein, nachdem der Beschwerdeführer binnen Nachfrist den Gerichtskostenvorschuss von Fr. 450.-- nicht geleistet hatte.</w:t>
      </w:r>
    </w:p>
    <w:p>
      <w:r>
        <w:t>Am 10. März 2018 hat der Beschwerdeführer gegen diesen Entscheid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Der Beschwerdeführer äussert sich nicht dazu, dass er den Kostenvorschuss im kantonsgerichtlichen Verfahren nicht bezahlt hat. Stattdessen macht er geltend, er werde keine Alimente von Fr. 7'200.-- zahlen, solange B.________ nicht in einen Vaterschaftstest einwillige. Es liege nun am Bundesgericht, ob es zu einem öffentlichen Skandal komme.</w:t>
      </w:r>
    </w:p>
    <w:p>
      <w:r>
        <w:t>All dies hat mit dem Inhalt des angefochtenen Entscheids nichts zu tun. Insbesondere ist die Anordnung eines Vaterschaftstests nicht Gegenstand des Rechtsöffnungsverfahrens. Der Beschwerdeführer zeigt demnach nicht ansatzweise auf, inwiefern das Kantonsgericht verfassungsmässige Rechte verletzt haben soll. Die Beschwerde enthält offensichtlich keine hinreichende Begründung. Auf sie ist im vereinfachten Verfahren gemäss Art. 117 i.V.m.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