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50/2022 vom 5. April 2022</w:t>
      </w:r>
    </w:p>
    <w:p>
      <w:r>
        <w:t>Bundesgericht, 2022-04-05, DE</w:t>
      </w:r>
    </w:p>
    <w:p>
      <w:r>
        <w:rPr>
          <w:b/>
        </w:rPr>
        <w:t xml:space="preserve">Quelle: </w:t>
      </w:r>
      <w:r>
        <w:t>https://mcp.opencaselaw.ch/entscheid/bger_5D_50_2022</w:t>
      </w:r>
    </w:p>
    <w:p>
      <w:r>
        <w:t>FR: TF 5D 50/2022 du 5 avril 2022</w:t>
      </w:r>
    </w:p>
    <w:p>
      <w:r>
        <w:t>IT: TF 5D 50/2022 del 5 aprile 2022</w:t>
      </w:r>
    </w:p>
    <w:p>
      <w:pPr>
        <w:pStyle w:val="Heading2"/>
      </w:pPr>
      <w:r>
        <w:t>Regeste</w:t>
      </w:r>
    </w:p>
    <w:p>
      <w:r>
        <w:t>Negative Feststellungsklage nach Art. 85a SchKG | Schuldbetreibungs- und Konkursrecht</w:t>
      </w:r>
    </w:p>
    <w:p>
      <w:pPr>
        <w:pStyle w:val="Heading2"/>
      </w:pPr>
      <w:r>
        <w:t>Erwägungen</w:t>
      </w:r>
    </w:p>
    <w:p>
      <w:r>
        <w:rPr>
          <w:b/>
        </w:rPr>
        <w:t>E. 1</w:t>
      </w:r>
    </w:p>
    <w:p>
      <w:r>
        <w:t>Der Beschwerdegegner betreibt die Beschwerdeführerin für unbezahlte Verfahrenskosten in der Höhe von Fr. 1'140.-- nebst Zins und Mahngebühr (Betreibung Nr. xxx des Betreibungsamtes Uster). Mit Eingabe vom 6. März 2021 erhob die Beschwerdeführerin am Bezirksgericht Uster eine negative Feststellungsklage nach Art. 85a SchKG . Mit Verfügung vom 11. März 2021 wies das Bezirksgericht das Gesuch der Beschwerdeführerin um unentgeltliche Rechtspflege ab und setzte ihr Frist an zur Zahlung des Kostenvorschusses von Fr. 290.--. Die dagegen erhobenen Rechtsmittel blieben erfolglos (Urteil 5D_103/2021 vom 9. Juni 2021). Die Nachfristverfügung vom 23. Juli 2021 wurde von der Beschwerdeführerin nicht abgeholt. Mit Entscheid vom 22. Dezember 2021 trat das Bezirksgericht auf die Klage mangels Leistung des Kostenvorschusses nicht ein. Dagegen erhob die Beschwerdeführerin am 1. Februar 2022 (Postaufgabe) Beschwerde. Mit Beschluss und Urteil vom 11. Februar 2022 wies das Obergericht des Kantons Zürich das Gesuch um unentgeltliche Rechtspflege für das Beschwerdeverfahren und die Beschwerde ab. Dagegen hat die Beschwerdeführerin am 25. März 2022 (Postaufgabe)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 an das Bundesgericht stellt zum grössten Teil eine wörtliche Wiederholung der Beschwerde an das Obergericht dar. Auf diese Weise setzt sich die Beschwerdeführerin gerade nicht mit den Erwägungen des angefochtenen Entscheids auseinander. Dies genügt den Rügeanforderungen nicht ( BGE 134 II 244 E. 2.3). Aber auch soweit sich die Beschwerde an das Bundesgericht von derjenigen an das Obergericht unterscheidet, fehlt eine Auseinandersetzung mit den obergerichtlichen Erwägungen in der Sache und zur Abweisung des Gesuchs um unentgeltliche Rechtspflege (inkl. Verbeiständung) im Beschwerdeverfahren. Es genügt nicht, wenn die Beschwerdeführerin vorbringt, es sei willkürlich, ihr einen Rechtsbeistand zu verweigern. Soweit die Beschwerdeführerin die Abschreibung bzw. den Kostenerlass sämtlicher Gerichtsgebühren fordert, so ist dies nicht Verfahrensthema. Die Beschwerde enthält damit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 Das Gesuch um unentgeltliche Rechtspflege wird insoweit gegenstandslos. Die Beschwerdeführerin ersucht zudem um unentgeltliche Verbeiständung. Das Bundesgericht hat ihr bereits am 29. März 2022 mitgeteilt, dass es an ihr liegt, einen Rechtsanwalt oder eine Rechtsanwältin mit der Interessenwahrung zu betrauen. Sie macht zwar geltend, als Rechtsunwissende sei sie handlungs- und verhandlungsunfähig. Es ist jedoch nicht ersichtlich, dass sie offensichtlich nicht imstande wäre, ihre Sache selber zu führen, und ihr durch das Gericht eine (unentgeltliche) Rechtsvertretung bestellt werden müsste ( Art. 41 Abs. 1 BGG ). Das Gesuch um unentgeltliche Verbeiständung ist abzuweisen.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