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4/2020 vom 10. Januar 2020</w:t>
      </w:r>
    </w:p>
    <w:p>
      <w:r>
        <w:t>Bundesgericht, 2020-01-10, DE</w:t>
      </w:r>
    </w:p>
    <w:p>
      <w:r>
        <w:rPr>
          <w:b/>
        </w:rPr>
        <w:t xml:space="preserve">Quelle: </w:t>
      </w:r>
      <w:r>
        <w:t>https://mcp.opencaselaw.ch/entscheid/bger_5D_4_2020</w:t>
      </w:r>
    </w:p>
    <w:p>
      <w:r>
        <w:t>FR: TF 5D 4/2020 du 10 janvier 2020</w:t>
      </w:r>
    </w:p>
    <w:p>
      <w:r>
        <w:t>IT: TF 5D 4/2020 del 10 gennaio 2020</w:t>
      </w:r>
    </w:p>
    <w:p>
      <w:pPr>
        <w:pStyle w:val="Heading2"/>
      </w:pPr>
      <w:r>
        <w:t>Regeste</w:t>
      </w:r>
    </w:p>
    <w:p>
      <w:r>
        <w:t>Definitive Rechtsöffnung | Schuldbetreibungs- und Konkursrecht</w:t>
      </w:r>
    </w:p>
    <w:p>
      <w:pPr>
        <w:pStyle w:val="Heading2"/>
      </w:pPr>
      <w:r>
        <w:t>Erwägungen</w:t>
      </w:r>
    </w:p>
    <w:p>
      <w:r>
        <w:rPr>
          <w:b/>
        </w:rPr>
        <w:t>E. 1</w:t>
      </w:r>
    </w:p>
    <w:p>
      <w:r>
        <w:t>Mit Verfügung vom 9. Dezember 2019 erteilte das Kantonsgericht Glarus dem Beschwerdegegner gegenüber der Beschwerdeführerin in der Betreibung Nr. xxx des Betreibungsamtes des Kantons Glarus definitive Rechtsöffnung für Fr. 863.55 nebst Zins und Kosten. Die Betreibung betrifft die Kantons- und Gemeindesteuer für das Jahr 2017. Gegen den Rechtsöffnungsentscheid erhob die Beschwerdeführerin am 17. Dezember 2019 Beschwerde. Mit Verfügung vom 23. Dezember 2019 trat das Obergericht des Kantons Glarus auf die Beschwerde mangels hinreichender Begründung nicht ein. Gegen diese Verfügung hat die Beschwerdeführerin am 8. Januar 2020 Beschwerde an das Bundesgericht erhoben. Sie ersucht um unentgeltliche Rechtspflege und Verbeiständung.</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w:t>
      </w:r>
    </w:p>
    <w:p>
      <w:r>
        <w:rPr>
          <w:b/>
        </w:rPr>
        <w:t>E. 3</w:t>
      </w:r>
    </w:p>
    <w:p>
      <w:r>
        <w:t>Die Beschwerde hat Begehren zu enthalten ( Art. 42 Abs. 1 BGG ). Unzulässig sind Anträge, die über den Verfahrensgegenstand hinausgehen. Die Beschwerdeführerin kann im Rechtsöffnungsverfahren nicht die Aufhebung oder Abänderung der Steuerveranlagung verlangen, die als Rechtsöffnungstitel dient. Erst recht kann sie nicht die Aufhebung bzw. Abänderung aller Entscheide bzw. Veranlagungen von 2008 bis 2017 verlangen und auch nicht die Berücksichtigung aller ihrer Kinder und die Vorlage einer Wohnsitzbestätigung. Soweit ersichtlich, sind diese Anträge zudem zumindest teilweise neu und auch deshalb unzulässig ( Art. 99 Abs. 2 BGG ).</w:t>
      </w:r>
    </w:p>
    <w:p>
      <w:r>
        <w:rPr>
          <w:b/>
        </w:rPr>
        <w:t>E. 4</w:t>
      </w:r>
    </w:p>
    <w:p>
      <w:r>
        <w:t>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 Die Begründung muss in der Beschwerde selber enthalten sein und es genügt nicht, auf andere Rechtsschriften oder die Akten zu verweisen ( BGE 143 II 283 E. 1.2.3 S. 286; 138 III 252 E. 3.2 S. 258; 133 II 396 E. 3.1 S. 400). Soweit die Beschwerdeführerin auf frühere Beschwerden verweist, ist darauf nicht einzugehen. Die Beschwerdeführerin setzt sich im Übrigen nicht ansatzweise damit auseinander, dass sie ihre kantonale Beschwerde unzureichend begründet hat, und sie legt nicht dar, inwieweit das Obergericht verfassungsmässige Rechte verletzt haben soll.</w:t>
      </w:r>
    </w:p>
    <w:p>
      <w:r>
        <w:rPr>
          <w:b/>
        </w:rPr>
        <w:t>E. 5</w:t>
      </w:r>
    </w:p>
    <w:p>
      <w:r>
        <w:t>Die Beschwerde ist damit offensichtlich unzulässig und sie enthält offensichtlich keine hinreichende Begründung. Auf sie ist im vereinfachten Verfahren durch den Abteilungspräsidenten nicht einzutreten (Art. 117 i.V.m. Art. 108 Abs. 1 lit. b BGG ).</w:t>
      </w:r>
    </w:p>
    <w:p>
      <w:r>
        <w:rPr>
          <w:b/>
        </w:rPr>
        <w:t>E. 6</w:t>
      </w:r>
    </w:p>
    <w:p>
      <w:r>
        <w:t>Es rechtfertigt sich ausnahmsweise, auf die Erhebung von Gerichtskosten zu verzichten ( Art. 66 Abs. 1 BGG ). Das Gesuch um unentgeltliche Rechtspflege wird insoweit gegenstandslos. Die - nicht anwaltlich vertretene - Beschwerdeführerin ersucht zusätzlich um (unentgeltliche) Rechtsverbeiständung. Es ist nicht ersichtlich, dass sie unfähig zur Prozessführung wäre, und ihr deshalb eine Vertretung zu bestellen wäre ( Art. 41 Abs. 1 BGG ). Insoweit ist das Gesuch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