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5D_47/2020 vom 10. März 2020</w:t>
      </w:r>
    </w:p>
    <w:p>
      <w:r>
        <w:t>Bundesgericht, 2020-03-10, DE</w:t>
      </w:r>
    </w:p>
    <w:p>
      <w:r>
        <w:rPr>
          <w:b/>
        </w:rPr>
        <w:t xml:space="preserve">Quelle: </w:t>
      </w:r>
      <w:r>
        <w:t>https://mcp.opencaselaw.ch/entscheid/bger_5D_47_2020</w:t>
      </w:r>
    </w:p>
    <w:p>
      <w:r>
        <w:t>FR: TF 5D_47/2020 du 10 mars 2020</w:t>
      </w:r>
    </w:p>
    <w:p>
      <w:r>
        <w:t>IT: TF 5D_47/2020 del 10 marzo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Der Beschwerdeführer behauptet zwar, er habe den angefochtenen Entscheid am 4. Februar 2020 in Empfang genommen. Dem Zustellnachweis - aus welchem die Sendungsnummer, die Zustellungsart, der Zustellungszeitpunkt und die Unterschrift des Schuldners ersichtlich ist - lässt sich aber entnehmen, dass er den angefochtenen Entscheid (Sendungsnummer zzz) am 3. Februar 2020 um 10:15:50 Uhr am Postschalter in V.________ persönlich in Empfang genommen hat. Zwar wäre die Abholung aufgrund der am 28. Januar 2020 um 10:43 Uhr erfolgten Avisierung bis am 4. März 2020 möglich gewesen; massgeblich ist aber nicht, bis wann die Abholung spätestens hätte erfolgen können, sondern wann die Sendung tatsächlich im Empfang genommen wurde. Dies war wie gesagt am 3. Februar 2020.</w:t>
      </w:r>
    </w:p>
    <w:p>
      <w:r>
        <w:rPr>
          <w:b/>
        </w:rPr>
        <w:t>E. 2</w:t>
      </w:r>
    </w:p>
    <w:p>
      <w:r>
        <w:t>Die 30-tägige Beschwerdefrist von Art. 100 Abs. 1 BGG begann mithin am 4. Februar 2020 zu laufen ( Art. 44 Abs. 1 BGG ) und endete - weil der Februar im Jahr 2020 nicht 28, sondern 29 Tage zählt - am 4. März 2020. Die erst am 5. März 2020 der Post übergebene Beschwerde ist somit verspätet.</w:t>
      </w:r>
    </w:p>
    <w:p>
      <w:r>
        <w:rPr>
          <w:b/>
        </w:rPr>
        <w:t>E. 3</w:t>
      </w:r>
    </w:p>
    <w:p>
      <w:r>
        <w:t>Nach dem Gesagten ist auf die Beschwerde im vereinfachten Verfahren nach Art. 108 Abs. 1 lit. a BGG nicht einzutreten. Zufolge Verspätung konnte ihr von Anfang an kein Erfolg beschieden sein, weshalb es an den materiellen Voraussetzungen der unentgeltlichen Rechtspflege fehlt ( Art. 64 Abs. 1 BGG ) und das entsprechende Gesuch abzuweisen ist.</w:t>
      </w:r>
    </w:p>
    <w:p>
      <w:r>
        <w:rPr>
          <w:b/>
        </w:rPr>
        <w:t>E. 4</w:t>
      </w:r>
    </w:p>
    <w:p>
      <w:r>
        <w:t>Die Gerichtskosten sind dem Beschwerdeführer aufzuerlegen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