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5D_45/2016 vom 6. April 2016</w:t>
      </w:r>
    </w:p>
    <w:p>
      <w:r>
        <w:t>Bundesgericht, 2016-04-06, DE</w:t>
      </w:r>
    </w:p>
    <w:p>
      <w:r>
        <w:rPr>
          <w:b/>
        </w:rPr>
        <w:t xml:space="preserve">Quelle: </w:t>
      </w:r>
      <w:r>
        <w:t>https://mcp.opencaselaw.ch/entscheid/bger_5D_45_2016</w:t>
      </w:r>
    </w:p>
    <w:p>
      <w:r>
        <w:t>FR: TF 5D_45/2016 du 6 avril 2016</w:t>
      </w:r>
    </w:p>
    <w:p>
      <w:r>
        <w:t>IT: TF 5D_45/2016 del 6 aprile 2016</w:t>
      </w:r>
    </w:p>
    <w:p>
      <w:pPr>
        <w:pStyle w:val="Heading2"/>
      </w:pPr>
      <w:r>
        <w:t>Volltext</w:t>
      </w:r>
    </w:p>
    <w:p>
      <w:r>
        <w:t>Bundesgericht</w:t>
      </w:r>
    </w:p>
    <w:p>
      <w:r>
        <w:t>Tribunal fédéral</w:t>
      </w:r>
    </w:p>
    <w:p>
      <w:r>
        <w:t>Tribunale federale</w:t>
      </w:r>
    </w:p>
    <w:p>
      <w:r>
        <w:t>Tribunal federal</w:t>
      </w:r>
    </w:p>
    <w:p>
      <w:r>
        <w:t>{T 0/2}</w:t>
      </w:r>
    </w:p>
    <w:p>
      <w:r>
        <w:t>5D_45/2016</w:t>
      </w:r>
    </w:p>
    <w:p>
      <w:r>
        <w:t>Urteil vom 6. April 2016</w:t>
      </w:r>
    </w:p>
    <w:p>
      <w:r>
        <w:t>II. zivilrechtliche Abteilung</w:t>
      </w:r>
    </w:p>
    <w:p>
      <w:r>
        <w:t>Besetzung</w:t>
      </w:r>
    </w:p>
    <w:p>
      <w:r>
        <w:t>Bundesrichterin Escher, präsidierendes Mitglied,</w:t>
      </w:r>
    </w:p>
    <w:p>
      <w:r>
        <w:t>Gerichtsschreiber Füllemann.</w:t>
      </w:r>
    </w:p>
    <w:p>
      <w:r>
        <w:t>Verfahrensbeteiligte</w:t>
      </w:r>
    </w:p>
    <w:p>
      <w:r>
        <w:t>A.________,</w:t>
      </w:r>
    </w:p>
    <w:p>
      <w:r>
        <w:t>Beschwerdeführerin,</w:t>
      </w:r>
    </w:p>
    <w:p>
      <w:r>
        <w:t>gegen</w:t>
      </w:r>
    </w:p>
    <w:p>
      <w:r>
        <w:t>Schweizerische Eidgenossenschaft,</w:t>
      </w:r>
    </w:p>
    <w:p>
      <w:r>
        <w:t>vertreten durch die Steuerverwaltung des Kantons Bern,</w:t>
      </w:r>
    </w:p>
    <w:p>
      <w:r>
        <w:t>Beschwerdegegnerin.</w:t>
      </w:r>
    </w:p>
    <w:p>
      <w:r>
        <w:t>Gegenstand</w:t>
      </w:r>
    </w:p>
    <w:p>
      <w:r>
        <w:t>Definitive Rechtsöffnung,</w:t>
      </w:r>
    </w:p>
    <w:p>
      <w:r>
        <w:t>Verfassungsbeschwerde gegen den Entscheid vom 1. März 2016 des Obergerichts des Kantons Schaffhausen.</w:t>
      </w:r>
    </w:p>
    <w:p>
      <w:r>
        <w:t>Nach Einsicht</w:t>
      </w:r>
    </w:p>
    <w:p>
      <w:r>
        <w:t>in die Verfassungsbeschwerde gegen den Entscheid vom 1. März 2016 des Obergerichts des Kantons Schaffhausen, das eine Beschwerde der Beschwerdeführerin gegen die erstinstanzliche Erteilung der definitiven Rechtsöffnung an die Beschwerdegegnerin für Fr. 20'953.60 (nebst Zins und Kosten) abgewiesen hat,</w:t>
      </w:r>
    </w:p>
    <w:p>
      <w:r>
        <w:t>in Erwägung,</w:t>
      </w:r>
    </w:p>
    <w:p>
      <w:r>
        <w:t>dass gegen den in einer vermögensrechtlichen Angelegenheit ergangenen Entscheid des Obergerichts mangels Erreichens der Streitwertgrenze ( Art. 74 Abs. 1 lit. b BGG ) und mangels Vorliegens einer Ausnahme gemäss Art. 74 Abs. 2 BGG allein die subsidiäre Verfassungsbeschwerde nach Art. 113 ff. BGG offen steht, weshalb die Eingaben der Beschwerdeführerin als solche entgegengenommen worden ist,</w:t>
      </w:r>
    </w:p>
    <w:p>
      <w:r>
        <w:t>dass die Verfassungsbeschwerde von vornherein unzulässig ist, soweit die Beschwerdeführerin Anträge stellt und Rügen erhebt, die über den Gegenstand des obergerichtlichen Entscheids vom 1. März 2016 hinausgehen,</w:t>
      </w:r>
    </w:p>
    <w:p>
      <w:r>
        <w:t>dass sodann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das Obergericht im Entscheid vom 1. März 2016 im Wesentlichen erwog, die Betreibungsforderung beruhe auf einer (mit einer Rechtskraftbescheinigung versehenen) Veranlagungsverfügung und damit auf einem definitiven Rechtsöffnungstitel, vor Obergericht bestreite die Beschwerdeführerin lediglich den Bestand der Steuerschuld und ihre Steuerpflicht im Kanton Bern, diesen Einwand hätte die Beschwerdeführerin jedoch in einem Rechtsmittelverfahren gegen die Steuerveranlagung erheben müssen, im definitiven Rechtsöffnungsverfahren sei dieser Einwand unzulässig,</w:t>
      </w:r>
    </w:p>
    <w:p>
      <w:r>
        <w:t>dass die Beschwerdeführerin in ihren Eingaben an das Bundesgericht nicht rechtsgenüglich auf die obergerichtlichen Erwägungen eingeht,</w:t>
      </w:r>
    </w:p>
    <w:p>
      <w:r>
        <w:t>dass es insbesondere nicht genügt, den Bestand der Steuerforderung sowie die Steuerpflicht im Kanton Bern auch vor Bundesgericht zu bestreiten und die bereits vom Obergericht widerlegten Einwendungen zu wiederholen,</w:t>
      </w:r>
    </w:p>
    <w:p>
      <w:r>
        <w:t>dass die Beschwerdeführerin erst recht nicht anhand der obergerichtlichen Erwägungen nach den gesetzlichen Anforderungen, d.h. klar und detailliert aufzeigt, welche verfassungsmässigen Rechte und inwiefern sie durch den Entscheid des Obergerichts vom 1. März 2016 verletzt sein sollen,</w:t>
      </w:r>
    </w:p>
    <w:p>
      <w:r>
        <w:t>dass somit auf die - offensichtlich unzulässige bzw. keine hinreichende Begründung enthaltende - Verfassungsbeschwerde in Anwendung von Art. 117 i.V.m. Art. 108 Abs. 1 lit. a und b BGG nicht einzutreten ist,</w:t>
      </w:r>
    </w:p>
    <w:p>
      <w:r>
        <w:t>dass die unterliegende Beschwerdeführer kostenpflichtig wird ( Art. 66 Abs. 1 BGG ),</w:t>
      </w:r>
    </w:p>
    <w:p>
      <w:r>
        <w:t>dass in den Fällen des Art. 117 i.V.m. Art. 108 Abs. 1 BGG das vereinfachte Verfahren zum Zuge kommt und das präsidierende Abteilungsmitglied zuständig ist,</w:t>
      </w:r>
    </w:p>
    <w:p>
      <w:r>
        <w:t>erkennt das präsidierende Mitglied:</w:t>
      </w:r>
    </w:p>
    <w:p>
      <w:r>
        <w:t>1.</w:t>
      </w:r>
    </w:p>
    <w:p>
      <w:r>
        <w:t>Auf die Verfassungsbeschwerde wird nicht eingetreten.</w:t>
      </w:r>
    </w:p>
    <w:p>
      <w:r>
        <w:t>2.</w:t>
      </w:r>
    </w:p>
    <w:p>
      <w:r>
        <w:t>Die Gerichtskosten von Fr. 500.-- werden der Beschwerdeführerin auferlegt.</w:t>
      </w:r>
    </w:p>
    <w:p>
      <w:r>
        <w:t>3.</w:t>
      </w:r>
    </w:p>
    <w:p>
      <w:r>
        <w:t>Dieses Urteil wird den Parteien und dem Obergericht des Kantons Bern schriftlich mitgeteilt.</w:t>
      </w:r>
    </w:p>
    <w:p>
      <w:r>
        <w:t>Lausanne, 6. April 2016</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