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5D_42/2022 vom 18. März 2022</w:t>
      </w:r>
    </w:p>
    <w:p>
      <w:r>
        <w:t>Bundesgericht, 2022-03-18, FR</w:t>
      </w:r>
    </w:p>
    <w:p>
      <w:r>
        <w:rPr>
          <w:b/>
        </w:rPr>
        <w:t xml:space="preserve">Quelle: </w:t>
      </w:r>
      <w:r>
        <w:t>https://mcp.opencaselaw.ch/entscheid/bger_5D_42_2022</w:t>
      </w:r>
    </w:p>
    <w:p>
      <w:r>
        <w:t>FR: TF 5D_42/2022 du 18 mars 2022</w:t>
      </w:r>
    </w:p>
    <w:p>
      <w:r>
        <w:t>IT: TF 5D_42/2022 del 18 marzo 2022</w:t>
      </w:r>
    </w:p>
    <w:p>
      <w:pPr>
        <w:pStyle w:val="Heading2"/>
      </w:pPr>
      <w:r>
        <w:t>Erwägungen</w:t>
      </w:r>
    </w:p>
    <w:p>
      <w:r>
        <w:rPr>
          <w:b/>
        </w:rPr>
        <w:t>E. 1</w:t>
      </w:r>
    </w:p>
    <w:p>
      <w:r>
        <w:t>Statuant le 26 avril 2021, le Tribunal de première instance de Genève a débouté A.________ des fins de sa requête de mainlevée définitive contre B.________ (ch. 1), arrêté les frais judiciaires à 1'500 fr., compensés avec l'avance de frais effectuée par le poursuivant et laissés à sa charge (ch. 2 et 3), et condamné le poursuivant à payer au poursuivi 14'464 fr. TTC à titre de dépens (ch. 4).</w:t>
      </w:r>
    </w:p>
    <w:p>
      <w:r>
        <w:t>Saisie par le poursuivant d'un recours "</w:t>
      </w:r>
    </w:p>
    <w:p>
      <w:r>
        <w:t>limité aux frais et dépens ", la Chambre civile de la Cour de justice du canton de Genève a, par arrêt du 31 janvier 2022, annulé le chiffre 4 du dispositif de cette décision et condamné le poursuivant à verser au poursuivi la somme de 1'500 fr. à titre de dépens.</w:t>
      </w:r>
    </w:p>
    <w:p>
      <w:r>
        <w:rPr>
          <w:b/>
        </w:rPr>
        <w:t>E. 2</w:t>
      </w:r>
    </w:p>
    <w:p>
      <w:r>
        <w:t>Par écriture mise à la poste le 16 mars 2022, le poursuivant exerce un recours en matière civile au Tribunal fédéral contre l'arrêt précité.</w:t>
      </w:r>
    </w:p>
    <w:p>
      <w:r>
        <w:t>Des observations n'ont pas été requises.</w:t>
      </w:r>
    </w:p>
    <w:p>
      <w:r>
        <w:rPr>
          <w:b/>
        </w:rPr>
        <w:t>E. 3</w:t>
      </w:r>
    </w:p>
    <w:p>
      <w:r>
        <w:t>Il ressort des constatations de l'autorité précédente ( art. 105 al. 1 LTF ;</w:t>
      </w:r>
    </w:p>
    <w:p>
      <w:r>
        <w:t>cf . ATF 140 III 16 consid. 1.3.1) que, en instance cantonale, seule était contestée l'allocation des "</w:t>
      </w:r>
    </w:p>
    <w:p>
      <w:r>
        <w:t>frais et dépens " (1'500 fr. et 14'464 fr.), de sorte que - contrairement à ce qu'indique l'arrêt attaqué ( art. 112 al. 1 let . d LTF) - la valeur litigieuse n'atteint pas 30'000 fr. ( art. 51 al. 1 let. a et art. 74 al. 1 let. b LTF ; arrêt 4D_57/2020 du 24 février 2021 consid. 1 et les références). Faute de question juridique de principe ( art. 74 al. 2 let. a LTF ), le recours constitutionnel subsidiaire est ainsi uniquement ouvert en l'espèce ( art. 113 ss LTF ). Quoi qu'il en soit, le recours est irrecevable quel que soit le type de recours considéré.</w:t>
      </w:r>
    </w:p>
    <w:p>
      <w:r>
        <w:rPr>
          <w:b/>
        </w:rPr>
        <w:t>E. 4</w:t>
      </w:r>
    </w:p>
    <w:p>
      <w:r>
        <w:t>De jurisprudence constante, la motivation du recours doit être topique, à savoir se rapporter à la question juridique tranchée dans la décision attaquée ( ATF 134 I 303 consid. 1.3; MERZ,</w:t>
      </w:r>
    </w:p>
    <w:p>
      <w:r>
        <w:t>in : Basler Kommentar, BGG, 3e éd., 2018, n° 52 ad art. 42 LTF et les citations). Or, tel n'est pas le cas en l'occurrence. Le recourant disserte longuement sur l'affaire dite de la "</w:t>
      </w:r>
    </w:p>
    <w:p>
      <w:r>
        <w:t>saga du Café des Négociants ", qui n'a pas le moindre rapport avec l'objet de l'arrêt attaqué (</w:t>
      </w:r>
    </w:p>
    <w:p>
      <w:r>
        <w:t>cf . ATF 142 I 155 consid. 4.4.2). Pour le surplus, il ne soulève aucune critique à l'encontre des motifs de cette décision (art. 42 al. 2 et 106 al. 2 LTF; ATF 142 III 364 consid. 2.4 et la jurisprudence citée).</w:t>
      </w:r>
    </w:p>
    <w:p>
      <w:r>
        <w:rPr>
          <w:b/>
        </w:rPr>
        <w:t>E. 5</w:t>
      </w:r>
    </w:p>
    <w:p>
      <w:r>
        <w:t>Vu ce qui précède, le présent recours doit être déclaré irrecevable par voie de procédure simplifiée ( art. 108 al. 1 let. b et art. 117 LTF ). Les conclusions du recourant étaient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