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3/2021 vom 7. Januar 2021</w:t>
      </w:r>
    </w:p>
    <w:p>
      <w:r>
        <w:t>Bundesgericht, 2021-01-07, FR</w:t>
      </w:r>
    </w:p>
    <w:p>
      <w:r>
        <w:rPr>
          <w:b/>
        </w:rPr>
        <w:t xml:space="preserve">Quelle: </w:t>
      </w:r>
      <w:r>
        <w:t>https://mcp.opencaselaw.ch/entscheid/bger_5D_3_2021</w:t>
      </w:r>
    </w:p>
    <w:p>
      <w:r>
        <w:t>FR: TF 5D 3/2021 du 7 janvier 2021</w:t>
      </w:r>
    </w:p>
    <w:p>
      <w:r>
        <w:t>IT: TF 5D 3/2021 del 7 gennaio 2021</w:t>
      </w:r>
    </w:p>
    <w:p>
      <w:pPr>
        <w:pStyle w:val="Heading2"/>
      </w:pPr>
      <w:r>
        <w:t>Regeste</w:t>
      </w:r>
    </w:p>
    <w:p>
      <w:r>
        <w:t>mainlevée provisoire de l'opposition | Droit des poursuites et faillites</w:t>
      </w:r>
    </w:p>
    <w:p>
      <w:pPr>
        <w:pStyle w:val="Heading2"/>
      </w:pPr>
      <w:r>
        <w:t>Erwägungen</w:t>
      </w:r>
    </w:p>
    <w:p>
      <w:r>
        <w:rPr>
          <w:b/>
        </w:rPr>
        <w:t>E. 1</w:t>
      </w:r>
    </w:p>
    <w:p>
      <w:r>
        <w:t>Par arrêt du 26 novembre 2020, la IIe Cour d'appel civil du Tribunal cantonal de l'État de Fribourg a déclaré irrecevable - pour cause d'absence de motivation idoine ( art. 321 al. 1 CPC ) - le recours interjeté le 9 octobre 2020 par A.________ à l'encontre de la décision rendue le 21 septembre 2020 par le Président du Tribunal civil de l'arrondissement de la Sarine refusant de prononcer la mainlevée provisoire de l'opposition formée par B.________ au commandement de payer le montant de 2'061 fr. 20 notifié à l'instance de A.________.</w:t>
      </w:r>
    </w:p>
    <w:p>
      <w:r>
        <w:rPr>
          <w:b/>
        </w:rPr>
        <w:t>E. 2</w:t>
      </w:r>
    </w:p>
    <w:p>
      <w:r>
        <w:t>Par acte du 30 décembre 2020, A.________, agissant par C.________, exerce un recours au Tribunal fédéral, concluant à ce qu'il lui soit alloué la somme de 2'900 fr. Eu égard à la valeur litigieuse en cause, le présent recours est traité comme un recours constitutionnel subsidiaire ( art. 113 ss LTF ). En l'occurrence, la recourante se limite à rappeler les faits et à dresser un tableau des montants qu'elle lui estime dus. Ce faisant, la recourante ne soulève pas le moindre grief, a fortiori tendant à démontrer de manière claire et précise que le raisonnement de la décision cantonale querellée concernant l'irrecevabilité de son recours serait contraire à l'un de ses droits fondamentaux ou à la Constitution. Il s'ensuit que le recours ne satisfait manifestement pas aux exigences accrues de motivation posées par les art. 106 al. 2 et 116 LTF , par renvoi de l' art. 117 LTF . Le recours doit donc être déclaré irrecevable selon la procédure simplifiée de l' art. 108 al. 1 let. b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