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5D_37/2025 vom 1. Oktober 2025</w:t>
      </w:r>
    </w:p>
    <w:p>
      <w:r>
        <w:t>Bundesgericht, 2025-10-01, DE</w:t>
      </w:r>
    </w:p>
    <w:p>
      <w:r>
        <w:rPr>
          <w:b/>
        </w:rPr>
        <w:t xml:space="preserve">Quelle: </w:t>
      </w:r>
      <w:r>
        <w:t>https://mcp.opencaselaw.ch/entscheid/bger_5D_37_2025</w:t>
      </w:r>
    </w:p>
    <w:p>
      <w:r>
        <w:t>FR: TF 5D_37/2025 du 1 octobre 2025</w:t>
      </w:r>
    </w:p>
    <w:p>
      <w:r>
        <w:t>IT: TF 5D_37/2025 del 1 ottobre 2025</w:t>
      </w:r>
    </w:p>
    <w:p>
      <w:pPr>
        <w:pStyle w:val="Heading2"/>
      </w:pPr>
      <w:r>
        <w:t>Erwägungen</w:t>
      </w:r>
    </w:p>
    <w:p>
      <w:r>
        <w:rPr>
          <w:b/>
        </w:rPr>
        <w:t>E. 1</w:t>
      </w:r>
    </w:p>
    <w:p>
      <w:r>
        <w:t>Anfechtungsobjekt im bundesgerichtlichen Verfahren kann einzig der kantonal letztinstanzliche Entscheid bilden ( Art. 75 Abs. 1 BGG ); dies ist nicht der erstinstanzliche Entscheid vom 22. Januar 2025, sondern das obergerichtliche Urteil vom 19. Juli 2025, und insofern geht das erste Rechtsbegehren an der Sache vorbei.</w:t>
      </w:r>
    </w:p>
    <w:p>
      <w:r>
        <w:rPr>
          <w:b/>
        </w:rPr>
        <w:t>E. 2</w:t>
      </w:r>
    </w:p>
    <w:p>
      <w:r>
        <w:t>Gemäss Angabe im obergerichtlichen Urteil beträgt der Streitwert Fr. 1'000.--. Die Beschwerdeführerin will diesen auf Fr. 1.-- festgesetzt wissen. So oder anders erreicht der Streitwert unbestrittenermassen den für die Beschwerde in Zivilsachen notwendigen Mindestbetrag von Fr. 30'000.-- nicht ( Art. 74 Abs. 1 lit. b BGG ). Somit steht als Rechtsmittel nicht die Beschwerde in Zivilsachen, sondern die subsidiäre Verfassungsbeschwerde zur Verfügung ( Art. 113 BGG ).</w:t>
      </w:r>
    </w:p>
    <w:p>
      <w:r>
        <w:t>Mit der subsidiären Verfassungsbeschwerde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140 III 264 E. 2.3; 142 III 364 E. 2.4).</w:t>
      </w:r>
    </w:p>
    <w:p>
      <w:r>
        <w:t>Die Beschwerdeführerin substanziiert keine Verfassungsrügen, weshalb ihre Beschwerde unbegründet bleibt.</w:t>
      </w:r>
    </w:p>
    <w:p>
      <w:r>
        <w:rPr>
          <w:b/>
        </w:rPr>
        <w:t>E. 3</w:t>
      </w:r>
    </w:p>
    <w:p>
      <w:r>
        <w:t>Nach dem Gesagten ist auf die Beschwerde im vereinfachten Verfahren nach Art. 108 Abs. 1 lit. a und b BGG nicht einzutreten.</w:t>
      </w:r>
    </w:p>
    <w:p>
      <w:r>
        <w:rPr>
          <w:b/>
        </w:rPr>
        <w:t>E. 4</w:t>
      </w:r>
    </w:p>
    <w:p>
      <w:r>
        <w:t>Mit dem Urteil in der Sache wird das Gesuch um aufschiebende Wirkung gegenstandslos.</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