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5D_315/2020 vom 31. Dezember 2020</w:t>
      </w:r>
    </w:p>
    <w:p>
      <w:r>
        <w:t>Bundesgericht, 2020-12-31, FR</w:t>
      </w:r>
    </w:p>
    <w:p>
      <w:r>
        <w:rPr>
          <w:b/>
        </w:rPr>
        <w:t xml:space="preserve">Quelle: </w:t>
      </w:r>
      <w:r>
        <w:t>https://mcp.opencaselaw.ch/entscheid/bger_5D_315_2020</w:t>
      </w:r>
    </w:p>
    <w:p>
      <w:r>
        <w:t>FR: TF 5D_315/2020 du 31 décembre 2020</w:t>
      </w:r>
    </w:p>
    <w:p>
      <w:r>
        <w:t>IT: TF 5D_315/2020 del 31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1er octobre 2020, la Juge suppléante des districts de Martigny et St-Maurice a définitivement levé, à concurrence de la somme de 50 fr. avec intérêts à 3% dès le 23 janvier 2020, l'opposition formée par A.________ au commandement de payer qui lui a été notifié à la réquisition de la Confédération Suisse (</w:t>
      </w:r>
    </w:p>
    <w:p>
      <w:r>
        <w:t>poursuite n° xxxxxxx de l'Office des poursuites de Martigny et Entremont ).</w:t>
      </w:r>
    </w:p>
    <w:p>
      <w:r>
        <w:t>Par décision du 19 novembre 2020, le Juge unique de la Chambre civile du Tribunal cantonal du Valais a déclaré irrecevable le recours de la poursuivie.</w:t>
      </w:r>
    </w:p>
    <w:p>
      <w:r>
        <w:rPr>
          <w:b/>
        </w:rPr>
        <w:t>E. 2</w:t>
      </w:r>
    </w:p>
    <w:p>
      <w:r>
        <w:t>Par écriture mise à la poste le 21 décembre 2020, A.________ et B.________ exercent un recours au Tribunal fédéral contre la décision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et l'absence d'une question juridique de principe ( art. 74 al. 1 let . bet al. 2 let. a LTF), l'écriture des recourants est traitée en tant que recours constitutionnel subsidiaire au sens des art. 113 ss LTF .</w:t>
      </w:r>
    </w:p>
    <w:p>
      <w:r>
        <w:rPr>
          <w:b/>
        </w:rPr>
        <w:t>E. 4</w:t>
      </w:r>
    </w:p>
    <w:p>
      <w:r>
        <w:t>Le recourant n° 2 n'a pas participé à la procédure devant l'autorité précédente et ne prétend pas avoir été privé de la possibilité de le faire ( art. 115 let. a LTF ); au surplus, il n'expose pas à quel titre il aurait qualité pour recourir ( ATF 145 I 121 consid. 1). Il s'ensuit que le recours est irrecevable à son égard.</w:t>
      </w:r>
    </w:p>
    <w:p>
      <w:r>
        <w:rPr>
          <w:b/>
        </w:rPr>
        <w:t>E. 5.1</w:t>
      </w:r>
    </w:p>
    <w:p>
      <w:r>
        <w:t>En l'espèce, le magistrat précédent a retenu que la poursuivie ne s'en prenait pas au motif du premier juge tiré du caractère exécutoire des décisions invoquées par la poursuivante, mais se limitait - comme en première instance - à critiquer le comportement de son ancienne fiduciaire "</w:t>
      </w:r>
    </w:p>
    <w:p>
      <w:r>
        <w:t>qui aurait commis des erreurs ". Faute d'être conforme aux exigences de motivation posées à l' art. 321 al. 1 CPC , le recours est dès lors irrecevable.</w:t>
      </w:r>
    </w:p>
    <w:p>
      <w:r>
        <w:rPr>
          <w:b/>
        </w:rPr>
        <w:t>E. 5.2</w:t>
      </w:r>
    </w:p>
    <w:p>
      <w:r>
        <w:t>La recourante n° 1 n'invoque aucun grief de nature constitutionnelle à l'encontre du motif d'irrecevabilité retenu par le juge précédent; en particulier, elle ne se plaint pas d'arbitraire dans l'application de l' art. 321 al. 1 CPC ou de la violation d'autres droits constitutionnels, seul moyen recevable en l'occurrence ( art. 116 LTF ), mais reprend l'argumentation présentée devant les autorités cantonales (</w:t>
      </w:r>
    </w:p>
    <w:p>
      <w:r>
        <w:t>i.e. "</w:t>
      </w:r>
    </w:p>
    <w:p>
      <w:r>
        <w:t>erreur commise par la fiduciaire "). Partant, le recours doit être écarté d'emblée ( art. 106 al. 2 LTF , par renvoi de l' art. 117 LTF ; ATF 136 I 332 consid. 2.1).</w:t>
      </w:r>
    </w:p>
    <w:p>
      <w:r>
        <w:rPr>
          <w:b/>
        </w:rPr>
        <w:t>E. 6</w:t>
      </w:r>
    </w:p>
    <w:p>
      <w:r>
        <w:t>Vu ce qui précède, le présent recours doit être déclaré irrecevable par voie de procédure simplifiée ( art. 108 al. 1 let . aet b LTF, par renvoi de l' art. 117 LTF ). Les frais incombent aux recourants, solidairement entre eux ( art. 66 al. 1 et 5 LTF ).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