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311/2020 vom 1. März 2021</w:t>
      </w:r>
    </w:p>
    <w:p>
      <w:r>
        <w:t>Bundesgericht, 2021-03-01, FR</w:t>
      </w:r>
    </w:p>
    <w:p>
      <w:r>
        <w:rPr>
          <w:b/>
        </w:rPr>
        <w:t xml:space="preserve">Quelle: </w:t>
      </w:r>
      <w:r>
        <w:t>https://mcp.opencaselaw.ch/entscheid/bger_5D_311_2020</w:t>
      </w:r>
    </w:p>
    <w:p>
      <w:r>
        <w:t>FR: TF 5D 311/2020 du 1 mars 2021</w:t>
      </w:r>
    </w:p>
    <w:p>
      <w:r>
        <w:t>IT: TF 5D 311/2020 del 1 marzo 2021</w:t>
      </w:r>
    </w:p>
    <w:p>
      <w:pPr>
        <w:pStyle w:val="Heading2"/>
      </w:pPr>
      <w:r>
        <w:t>Regeste</w:t>
      </w:r>
    </w:p>
    <w:p>
      <w:r>
        <w:t>mainlevée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4 décembre 2019, B.A.________ a fait notifier à C.________ SA un commandement de payer la somme de 846 fr. plus intérêts à 5 % l'an dès le 17 décembre 2009, correspondant à des "[f] rais à reprendre par caisse maladie sous titre caisse maladie complémentaire selon police no. xxxxx et selon Swissmedic Bern avec lettre du 7.6.2019 ". Cet acte a été frappé d'opposition totale ( poursuite n° x'xxx'xxx de l'Office des poursuites du district de Lausanne ). Par prononcé du 20 mai 2020, le Juge de paix du district de Lausanne a rejeté la requête de mainlevée déposée par la poursuivante (I), arrêté les frais de justice (II), les a mis à la charge de la poursuivante (III) et statué sans dépens (IV). Par arrêt du 5 novembre suivant, la Cour des poursuites et faillites du Tribunal cantonal vaudois a déclaré irrecevable le recours interjeté par les époux A.________ à l'encontre de cette décision (I), sans frais ni dépens (II).</w:t>
      </w:r>
    </w:p>
    <w:p>
      <w:r>
        <w:rPr>
          <w:b/>
        </w:rPr>
        <w:t>E. 2</w:t>
      </w:r>
    </w:p>
    <w:p>
      <w:r>
        <w:t>Par écriture expédiée le 18 décembre 2020, les époux A.________ exercent un recours au Tribunal fédéral contre cet arrêt; ils concluent en substance à l'admission de la requête de mainlevée. Invitées à répondre, l'autorité précédente se réfère aux considérants de son arrêt; l'intimée n'a " aucun grief particulier à formuler " et renonce à se déterminer.</w:t>
      </w:r>
    </w:p>
    <w:p>
      <w:r>
        <w:rPr>
          <w:b/>
        </w:rPr>
        <w:t>E. 3</w:t>
      </w:r>
    </w:p>
    <w:p>
      <w:r>
        <w:t>Vu l'insuffisance de la valeur litigieuse, ainsi que l'absence de question juridique de principe ( art. 74 al. 1 let . bet al. 2 let. a LTF), la présente écriture doit être traitée en tant que recours constitutionnel subsidiaire au sens des art. 113 ss LTF , dont elle remplit les conditions ( art. 90 et 100 al. 1 LTF , par renvoi de l' art. 117 LTF ; art. 75 al. 1 et 2 LTF , par renvoi de l' art. 114 LTF ; art. 115 LTF ).</w:t>
      </w:r>
    </w:p>
    <w:p>
      <w:r>
        <w:rPr>
          <w:b/>
        </w:rPr>
        <w:t>E. 4</w:t>
      </w:r>
    </w:p>
    <w:p>
      <w:r>
        <w:t>Quoi qu'il en dise, le recourant n° 1 n'est pas habilité à représenter son épouse (recourante n° 2) devant le Tribunal fédéral ( art. 40 al. 1 LTF ; ATF 134 III 520 consid. 1.5). Il apparaît cependant superflu de procéder conformément à l' art. 42 al. 5 LTF , car la partie "représentée" a signé personnellement le mémoire de recours.</w:t>
      </w:r>
    </w:p>
    <w:p>
      <w:r>
        <w:rPr>
          <w:b/>
        </w:rPr>
        <w:t>E. 5.1</w:t>
      </w:r>
    </w:p>
    <w:p>
      <w:r>
        <w:t>En l'espèce, la cour cantonale a retenu que le recourant n° 1 n'est pas partie à la procédure de mainlevée et ne prétend pas avoir qualité pour recourir à un autre titre; son recours est dès lors irrecevable pour ce motif déjà. Quant à la recourante n° 2, elle a " obtenu gain de cause devant le premier juge ", puisque la requête de mainlevée de la partie poursuivante a été rejetée et que les frais judiciaires ont été mis à la charge de celle-ci; faute de disposer d'un intérêt digne de protection à la modification ou à l'annulation du prononcé entrepris, le recours est aussi irrecevable en ce qui la concerne ( art. 59 al. 2 let. a CPC ).</w:t>
      </w:r>
    </w:p>
    <w:p>
      <w:r>
        <w:rPr>
          <w:b/>
        </w:rPr>
        <w:t>E. 5.2.1</w:t>
      </w:r>
    </w:p>
    <w:p>
      <w:r>
        <w:t>Le recourant n° 1 n'expose pas en quoi la juridiction précédente aurait violé ses droits constitutionnels ( art. 116 LTF ) en lui déniant la qualité pour recourir à l'encontre du prononcé de mainlevée; faute de motivation, son recours est dès lors irrecevable ( art. 106 al. 2 LTF , par renvoi de l' art. 117 LTF ; ATF 136 I 332 consid. 2.1).</w:t>
      </w:r>
    </w:p>
    <w:p>
      <w:r>
        <w:rPr>
          <w:b/>
        </w:rPr>
        <w:t>E. 5.2.2</w:t>
      </w:r>
    </w:p>
    <w:p>
      <w:r>
        <w:t>En revanche, c'est avec raison que la recourante n° 2 soutient qu'elle a " fai [t] recours contre le rejet de la requête de mainlevée " et sa condamnation aux frais judiciaires. Il ressort en effet de la décision de première instance que l'intéressée est bien la " poursuivante " déboutée de sa requête de mainlevée, et non la " poursuivie ", comme l'a admis de façon manifestement erronée l'autorité cantonale, sans doute à la suite d'une inadvertance manifeste quant aux rôles des parties ( cf . sur cette forme d'arbitraire: ATF 133 III 393 consid. 7.2). Il s'ensuit qu'elle avait un intérêt digne de protection à la modification du prononcé attaqué, ce qui conduit à censurer le motif d'irrecevabilité. Comme l'autorité cantonale n'est pas entrée en matière, il n'appartient pas à la Cour de céans de statuer sur le bien-fondé du recours, sous peine de frustrer les parties d'un degré de juridiction; partant, la cause doit lui être renvoyée à cette fin ( ATF 138 III 46 consid. 1.2).</w:t>
      </w:r>
    </w:p>
    <w:p>
      <w:r>
        <w:rPr>
          <w:b/>
        </w:rPr>
        <w:t>E. 6</w:t>
      </w:r>
    </w:p>
    <w:p>
      <w:r>
        <w:t>En conclusion, le recours du recourant n° 1 est irrecevable, tandis que celui de la recourante n° 2 est partiellement admis; l'arrêt attaqué est annulé et la cause est envoyée à la juridiction précédente pour nouvelle décision ( art. 107 al. 2 LTF ). L'erreur de la cour cantonale étant particulièrement lourde, il se justifie de mettre les frais judiciaires à la charge de la collectivité publique dont elle relève ( cf . sur cette possibilité: CORBOZ, in : Commentaire de la LTF, 2e éd., 2014, n° 20 ad art. 66 LTF et les arrêts cités); peu importe, à cet égard, que le recourant n° 1 ait également succombé, puisque son recours a été provoqué par la décision des juges précédents. Enfin, il n'y a pas lieu d'allouer des dépens à la recourante n° 2, qui a procédé sans le concours d'un avocat ( ATF 135 III 127 consid. 4).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