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5D_304/2020 vom 21. Dezember 2020</w:t>
      </w:r>
    </w:p>
    <w:p>
      <w:r>
        <w:t>Bundesgericht, 2020-12-21, IT</w:t>
      </w:r>
    </w:p>
    <w:p>
      <w:r>
        <w:rPr>
          <w:b/>
        </w:rPr>
        <w:t xml:space="preserve">Quelle: </w:t>
      </w:r>
      <w:r>
        <w:t>https://mcp.opencaselaw.ch/entscheid/bger_5D_304_2020</w:t>
      </w:r>
    </w:p>
    <w:p>
      <w:r>
        <w:t>FR: TF 5D_304/2020 du 21 décembre 2020</w:t>
      </w:r>
    </w:p>
    <w:p>
      <w:r>
        <w:t>IT: TF 5D_304/2020 del 21 dicembre 2020</w:t>
      </w:r>
    </w:p>
    <w:p>
      <w:pPr>
        <w:pStyle w:val="Heading2"/>
      </w:pPr>
      <w:r>
        <w:t>Erwägungen</w:t>
      </w:r>
    </w:p>
    <w:p>
      <w:r>
        <w:rPr>
          <w:b/>
        </w:rPr>
        <w:t>E. 1</w:t>
      </w:r>
    </w:p>
    <w:p>
      <w:r>
        <w:t>Il Comune di X.________ ha escusso A.________ per l'incasso di complessivi fr. 22'493.20 (oltre interessi).</w:t>
      </w:r>
    </w:p>
    <w:p>
      <w:r>
        <w:t>Con decisione 4 maggio 2020 il Pretore del Distretto di Blenio ha rigettato in via definitiva l'opposizione interposta dall'escussa al precetto esecutivo limitatamente a fr. 22'493.20 (senza interessi). Il Giudice di prime cure ha ritenuto che le decisioni prodotte dal Comune (quattro multe per complessivi fr. 1'440.--, una sentenza 8 luglio 2015 del Consiglio di Stato del Cantone Ticino relativa alle spese di demolizione di un capanno giudicato abusivo pari a fr. 19'354.05 e due conteggi per le tasse sui cani per gli anni 2014 e 2015 per complessivi fr. 1'699.15) erano esecutive (v. art. 80 cpv. 2 n. 2 LEF ), seppure sprovviste della relativa attestazione, dato il tempo trascorso tra la loro notificazione e l'avvio dell'esecuzione (fra tre e quattro anni e mezzo).</w:t>
      </w:r>
    </w:p>
    <w:p>
      <w:r>
        <w:t>Mediante sentenza 23 ottobre 2020 la Camera di esecuzione e fallimenti del Tribunale d'appello del Cantone Ticino ha respinto, nella misura della sua ammissibilità, il reclamo interposto da A.________ avverso la decisione pretorile. La Corte cantonale ha osservato che l'escussa non si era confrontata con la predetta argomentazione del Giudice di prime cure. Secondo i Giudici cantonali, inoltre, la richiesta dell'escussa di compensare il credito vantato dal Comune con il danno di fr. 50'000.-- che i poliziotti avrebbero causato al marito e al suo consulente in occasione della demolizione del capanno non poteva essere accolta: l'asserito danno non era stato causato all'escussa personalmente e comunque i documenti da lei prodotti non permettevano di provare l'esistenza e l'ammontare di tale pretesa (v. art. 81 LEF ).</w:t>
      </w:r>
    </w:p>
    <w:p>
      <w:r>
        <w:rPr>
          <w:b/>
        </w:rPr>
        <w:t>E. 2</w:t>
      </w:r>
    </w:p>
    <w:p>
      <w:r>
        <w:t>Con ricorso 4 dicembre 2020 A.________ ha impugnato la sentenza cantonale dinanzi al Tribunale federale, chiedendo di compensare il credito posto in esecuzione con il danno subito dal marito in occasione della demolizione del capanno e di revocare il sequestro nel frattempo ottenuto dal Comune. La ricorrente ha anche chiesto di conferire effetto sospensivo al suo rimedio.</w:t>
      </w:r>
    </w:p>
    <w:p>
      <w:r>
        <w:t>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ricorrente ( art. 42 cpv. 1 LTF ).</w:t>
      </w:r>
    </w:p>
    <w:p>
      <w:r>
        <w:rPr>
          <w:b/>
        </w:rPr>
        <w:t>E. 4.1</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134 II 244 consid. 2.2).</w:t>
      </w:r>
    </w:p>
    <w:p>
      <w:r>
        <w:rPr>
          <w:b/>
        </w:rPr>
        <w:t>E. 4.2</w:t>
      </w:r>
    </w:p>
    <w:p>
      <w:r>
        <w:t>La ricorrente afferma di essere autorizzata, in qualità di moglie, a far valere il credito (cifrato ora a fr. 100'000.--) vantato dal marito nei confronti del Comune per la violazione, in relazione agli avvenimenti occorsi durante la demolizione del capanno, degli art. 2, 4, 7, 8, 9, 10 cpv. 2-3, 16 cpv. 3 e 26 Cost. e quindi di poter compensare tale credito con la somma posta in esecuzione qui discussa. Le esigenze di motivazione dei combinati art. 117 e 106 cpv. 2 LTF sono però del tutto disattese: la ricorrente, oltre a inammissibilmente addurre nuovi fatti e mezzi di prova (combinati art. 117 e 99 cpv. 1 LTF ) e nuove conclusioni (combinati art. 117 e 99 cpv. 2 LTF ), non si confronta a sufficienza con la sentenza cantonale impugnata e non spiega in che modo essa violerebbe i suoi diritti costituzionali.</w:t>
      </w:r>
    </w:p>
    <w:p>
      <w:r>
        <w:rPr>
          <w:b/>
        </w:rPr>
        <w:t>E. 5</w:t>
      </w:r>
    </w:p>
    <w:p>
      <w:r>
        <w:t>Da quanto precede discende che il ricorso, manifestamente non motivato in modo sufficiente, può essere deciso nella procedura semplificata dei combinati art. 117 e 108 cpv. 1 lett. b LTF . Con l'evasione del ricorso, l'istanza di conferire effetto sospensivo allo stesso diventa priva d'oggetto.</w:t>
      </w:r>
    </w:p>
    <w:p>
      <w:r>
        <w:t>Le spese giudiziarie seguono la soccombenza ( art. 66 cpv. 1 LTF ).</w:t>
      </w:r>
    </w:p>
    <w:p>
      <w:r>
        <w:t>Per questi motivi, la Giudice presidente pronuncia:</w:t>
      </w:r>
    </w:p>
    <w:p>
      <w:r>
        <w:t>1.</w:t>
      </w:r>
    </w:p>
    <w:p>
      <w:r>
        <w:t>Il ricorso è inammissibile.</w:t>
      </w:r>
    </w:p>
    <w:p>
      <w:r>
        <w:t>2.</w:t>
      </w:r>
    </w:p>
    <w:p>
      <w:r>
        <w:t>Le spese giudiziarie di fr. 300.-- sono poste a carico della ricorrente.</w:t>
      </w:r>
    </w:p>
    <w:p>
      <w:r>
        <w:t>3.</w:t>
      </w:r>
    </w:p>
    <w:p>
      <w:r>
        <w:t>Comunicazione alle parti e alla Camera di esecuzione e fallimenti del Tribunale d'appello del Cantone Ticino.</w:t>
      </w:r>
    </w:p>
    <w:p>
      <w:r>
        <w:t>Losanna, 21 dicembre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