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5D_291/2020 vom 25. November 2020</w:t>
      </w:r>
    </w:p>
    <w:p>
      <w:r>
        <w:t>Bundesgericht, 2020-11-25, DE</w:t>
      </w:r>
    </w:p>
    <w:p>
      <w:r>
        <w:rPr>
          <w:b/>
        </w:rPr>
        <w:t xml:space="preserve">Quelle: </w:t>
      </w:r>
      <w:r>
        <w:t>https://mcp.opencaselaw.ch/entscheid/bger_5D_291_2020</w:t>
      </w:r>
    </w:p>
    <w:p>
      <w:r>
        <w:t>FR: TF 5D_291/2020 du 25 novembre 2020</w:t>
      </w:r>
    </w:p>
    <w:p>
      <w:r>
        <w:t>IT: TF 5D_291/2020 del 25 novembre 2020</w:t>
      </w:r>
    </w:p>
    <w:p>
      <w:pPr>
        <w:pStyle w:val="Heading2"/>
      </w:pPr>
      <w:r>
        <w:t>Erwägungen</w:t>
      </w:r>
    </w:p>
    <w:p>
      <w:r>
        <w:rPr>
          <w:b/>
        </w:rPr>
        <w:t>E. 1</w:t>
      </w:r>
    </w:p>
    <w:p>
      <w:r>
        <w:t>Angefochten ist der kantonale Nichteintretensentscheid betreffend eine Kostenbeschwerde; der für die Beschwerde in Zivilsachen erforderliche Mindeststreitwert von Fr. 30'000.-- ist nicht erreicht ( Art. 74 Abs. 1 lit. b BGG ) und es steht deshalb einzig die subsidiäre Verfassungsbeschwerde offen ( Art. 113 BGG ).</w:t>
      </w:r>
    </w:p>
    <w:p>
      <w:r>
        <w:t>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In der einen Eingabe hält der Beschwerdeführer fest, dass die Kostenverteilung unangenehm ausgefallen sei und der erstinstanzliche Entscheid während der ferienbedingten Büroabwesenheit seines damaligen Anwaltes eingetroffen sei; die Verspätung sei bedauerlich und er danke für allfälliges Verständnis. In der anderen Eingabe hält der Beschwerdeführer fest, dass seine Lösungsvorschläge stets abgelehnt worden seien und die Errichtung einer zutreffenden Kostenverteilung den Grundstein für eine gute Zukunft bilde.</w:t>
      </w:r>
    </w:p>
    <w:p>
      <w:r>
        <w:t>In keiner der beiden Eingaben wird ein verfassungsmässiges Recht explizit oder auch nur dem Sinn nach als verletzt angerufen; es erfolgt nicht einmal eine sachgerichtete Auseinandersetzung mit den Erwägungen des angefochtenen Entscheides zur Fristwahrung.</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