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290/2020 vom 28. Dezember 2020</w:t>
      </w:r>
    </w:p>
    <w:p>
      <w:r>
        <w:t>Bundesgericht, 2020-12-28, FR</w:t>
      </w:r>
    </w:p>
    <w:p>
      <w:r>
        <w:rPr>
          <w:b/>
        </w:rPr>
        <w:t xml:space="preserve">Quelle: </w:t>
      </w:r>
      <w:r>
        <w:t>https://mcp.opencaselaw.ch/entscheid/bger_5D_290_2020</w:t>
      </w:r>
    </w:p>
    <w:p>
      <w:r>
        <w:t>FR: TF 5D 290/2020 du 28 décembre 2020</w:t>
      </w:r>
    </w:p>
    <w:p>
      <w:r>
        <w:t>IT: TF 5D 290/2020 del 28 dicembre 2020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8 mai 2020, l'État de Fribourg a fait notifier à A.________ un commandement de payer la somme de 3'175 fr. avec intérêts à 5 % à compter de diverses échéances; ce montant correspond à des factures émises par des sections du Tribunal cantonal de l'État de Fribourg entre le 27 février 2019 et le 27 septembre 2019 ( poursuite n° xxxxxx de l'Office des poursuites de la Gruyère ). Le poursuivi a frappé cet acte d'opposition totale.</w:t>
      </w:r>
    </w:p>
    <w:p>
      <w:r>
        <w:rPr>
          <w:b/>
        </w:rPr>
        <w:t>E. 1.2</w:t>
      </w:r>
    </w:p>
    <w:p>
      <w:r>
        <w:t>Par prononcé du 1er septembre 2020, la Présidente du Tribunal civil de l'arrondissement de la Gruyère a levé définitivement l'opposition et mis les frais judiciaires à la charge du poursuivi. Par arrêt du 6 novembre 2020, la IIe Cour d'appel civil du Tribunal cantonal fribourgeois a confirmé le prononcé de la mainlevée définitive, mais a réformé la décision entreprise en ce sens qu'il n'est pas alloué d'indemnité ni de dépens (ch. III/3).</w:t>
      </w:r>
    </w:p>
    <w:p>
      <w:r>
        <w:rPr>
          <w:b/>
        </w:rPr>
        <w:t>E. 2</w:t>
      </w:r>
    </w:p>
    <w:p>
      <w:r>
        <w:t>Par écriture mise à la poste le 21 novembre 2020, le poursuivi exerce un recours au Tribunal fédéral contre l'arrêt cantonal. 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 art. 74 al. 1 let . bet al. 2 let. a LTF), la présente écriture doit être traitée en tant que recours constitutionnel subsidiaire au sens des art. 113 ss LTF . Quoi qu'en dise le recourant, il n'incombe pas au Tribunal fédéral " d'examiner et de motiver " cette dernière condition, mais bien à lui-même ( art. 42 al. 2 LTF ; ATF 138 I 143 consid. 1.1.2 et la jurisprudence citée).</w:t>
      </w:r>
    </w:p>
    <w:p>
      <w:r>
        <w:rPr>
          <w:b/>
        </w:rPr>
        <w:t>E. 4.1</w:t>
      </w:r>
    </w:p>
    <w:p>
      <w:r>
        <w:t>En l'espèce, l'autorité précédente a rejeté d'emblée la requête de récusation du poursuivi, qu'elle soit dirigée contre l'ensemble des juges du Tribunal cantonal ou la seule Présidente de la cour cantonale. Elle a en outre débouté l'intéressé de sa requête tendant à la récusation de la Présidente du Tribunal de la Gruyère. Sur le fond, la juridiction précédente a retenu que le poursuivant est au bénéfice de titres de mainlevée définitive au sens de l' art. 80 al. 1 LP , que le poursuivi s'est borné à produire une facture d'un montant total de plus de " CHF 39 Mio. ", mais sans établir pour autant sa prétendue créance compensante, ni prouvé les autres moyens libératoires prévus par l' art. 81 al. 1 LP .</w:t>
      </w:r>
    </w:p>
    <w:p>
      <w:r>
        <w:rPr>
          <w:b/>
        </w:rPr>
        <w:t>E. 4.2.1</w:t>
      </w:r>
    </w:p>
    <w:p>
      <w:r>
        <w:t>La juridiction précédente a retenu - par ailleurs à juste titre (arrêt 5D_173/2020 du 3 décembre 2020 consid. 3 [concernant le recourant], avec la jurisprudence citée) - que, sous l'angle du droit à un tribunal indépendant, un juge est en droit de traiter une requête de mainlevée relative à des frais qu'il a lui-même fixés. Comme dans l'arrêt précité, le recourant ne réfute nullement ce motif, de sorte que le recours est irrecevable de ce chef ( art. 106 al. 2 LTF , par renvoi de l' art. 117 LTF ; ATF 136 I 332 consid. 2.1). Au surplus, les critiques récurrentes du recourant sur la subordination des juges aux partis politiques ainsi qu'aux " Clubs de Service " et leur participation - avec des personnalités du PDC - à une " gigantesque escroquerie politico-judiciaire ", outre le fait qu'elles sont dépourvues de pertinence quant à l'objet du litige ( cf . ATF 142 I 155 consid. 4.2.2), sont abusives ( art. 42 al. 7 LTF ; arrêt 5D_248/2020 du 26 octobre 2020 consid. 4 [concernant le recourant]).</w:t>
      </w:r>
    </w:p>
    <w:p>
      <w:r>
        <w:rPr>
          <w:b/>
        </w:rPr>
        <w:t>E. 4.2.2</w:t>
      </w:r>
    </w:p>
    <w:p>
      <w:r>
        <w:t>Sur le fond, le recourant ne formule aucune critique motivée à l'endroit des motifs des magistrats précédents, sauf à affirmer - sans autre précision - que " tous les jugements concernés par la présente procédure de mainlevée " reposent sur un " faux jugement [de divorce de 2003] ". Dépourvu de motivation conforme à l' art. 106 al. 2 LTF (par renvoi de l' art. 117 LTF ), le recours apparaît irrecevable à cet égard ( ATF 136 I 332 consid. 2.1).</w:t>
      </w:r>
    </w:p>
    <w:p>
      <w:r>
        <w:rPr>
          <w:b/>
        </w:rPr>
        <w:t>E. 4.2.3</w:t>
      </w:r>
    </w:p>
    <w:p>
      <w:r>
        <w:t>Enfin, le chef de conclusions - fantaisiste - tendant au paiement d'une " indemnité " de 10'500 fr. à titre de dépens et de " dommages et intérêts pour tort moral " est irrecevable, faute de comporter la moindre motivation ( art. 106 al. 2 LTF , par renvoi de l' art. 117 LTF 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c LTF, applicable par renvoi de l' art. 117 LTF ), aux frais de son auteur ( art. 66 al. 1 LTF ). 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