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28/2007 vom 11. April 2007</w:t>
      </w:r>
    </w:p>
    <w:p>
      <w:r>
        <w:t>Bundesgericht, 2007-04-11, DE</w:t>
      </w:r>
    </w:p>
    <w:p>
      <w:r>
        <w:rPr>
          <w:b/>
        </w:rPr>
        <w:t xml:space="preserve">Quelle: </w:t>
      </w:r>
      <w:r>
        <w:t>https://mcp.opencaselaw.ch/entscheid/bger_5D_28_2007</w:t>
      </w:r>
    </w:p>
    <w:p>
      <w:r>
        <w:t>FR: TF 5D 28/2007 du 11 avril 2007</w:t>
      </w:r>
    </w:p>
    <w:p>
      <w:r>
        <w:t>IT: TF 5D 28/2007 del 11 aprile 2007</w:t>
      </w:r>
    </w:p>
    <w:p>
      <w:pPr>
        <w:pStyle w:val="Heading2"/>
      </w:pPr>
      <w:r>
        <w:t>Regeste</w:t>
      </w:r>
    </w:p>
    <w:p>
      <w:r>
        <w:t>Nichtbewilligung eines (wegen mangelnden neuen Vermögens erhobenen) Rechtsvorschlags in einer Betreibung | Schuldbetreibungs- und Konkursrecht</w:t>
      </w:r>
    </w:p>
    <w:p>
      <w:pPr>
        <w:pStyle w:val="Heading2"/>
      </w:pPr>
      <w:r>
        <w:t>Volltext</w:t>
      </w:r>
    </w:p>
    <w:p>
      <w:r>
        <w:t>Bundesgericht II. zivilrechtliche Abteilung 11.04.2007 5D 28/2007 (5D_28/2007) Tribunal fédéral IIe Cour de droit civil 11.04.2007 5D 28/2007 (5D_28/2007) Tribunale federale II Corte di diritto civile 11.04.2007 5D 28/2007 (5D_28/2007)</w:t>
      </w:r>
    </w:p>
    <w:p>
      <w:r>
        <w:t>Nichtbewilligung eines (wegen mangelnden neuen Vermögens erhobenen) Rechtsvorschlags in einer Betreibung | Schuldbetreibungs- und Konkursrecht</w:t>
      </w:r>
    </w:p>
    <w:p>
      <w:r>
        <w:t>Tribunale federale Tribunal federal {T 0/2} 5D_28/2007 /blb Verfügung vom 11. April 2007 Präsident der II. zivilrechtlichen Abteilung Besetzung Bundesrichter Raselli, Präsident, Gerichtsschreiber Füllemann. Parteien X.________, Beschwerdeführer, gegen Ausgleichskasse K.________, Beschwerdegegnerin, Obergericht des Kantons Zürich, III. Zivilkammer, Postfach, 8023 Zürich. Gegenstand Nichtbewilligung eines (wegen mangelnden neuen Vermögens erhobenen) Rechtsvorschlags in einer Betreibung für Fr. 2'934.20, Verfassungsbeschwerde gegen den Zirkular-Erledigungsbeschluss vom 15. Februar 2007 des Obergerichts des Kantons Zürich, III. Zivilkammer. Der Präsident hat nach Einsicht in die als Verfassungsbeschwerde entgegengenommene Eingabe gegen den Zirkular-Erledigungsbeschluss vom 15. Februar 2007 des Obergerichts, das auf eine Nichtigkeitsbeschwerde des Beschwerdeführers gegen die erstinstanzliche Nichtbewilligung des von ihm (wegen angeblich fehlenden neuen Vermögens) erhobenen Rechtsvorschlags ( Art. 265a SchKG ) in einer Betreibung der Beschwerdegegnerin für Fr. 2'934.20 nicht eingetreten ist und die unentgeltliche Rechtspflege wegen Aussichtslosigkeit der Nichtigkeitsbeschwerde verweigert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auf die pauschalen, allein zum Zweck der Blockierung der Justiz gestellten und damit missbräuchlichen Ausstandsbegehren des Beschwerdeführers u.a. gegen "BundesrichterIn et al." nicht einzutreten ist ( BGE 111 Ia 148 E. 2, 105 Ib 301 E. 1c und d), zumal die Mitwirkung von Bundesrichtern an früheren Urteilen ebenso wenig geeignet wäre, sie als befangen erscheinen zu lassen ( BGE 114 Ia 278 E. 1, 105 Ib 301 E. 1c), wie die vom Beschwerdeführer gegen eine Vielzahl von Gerichtspersonen eingereichte Klage wegen Persönlichkeitsverletzung und die beim Europäischen Gerichtshof für Menschenrechte erhobenen Individualbeschwerden des Beschwerdeführers, dass sodann die Verfassungsbeschwerde zum Vornherein unzulässig ist, soweit der Beschwerdeführer darin andere Entscheide (insbesondere die erstinstanzliche Verfügung) als den obergerichtlichen Beschluss anficht ( Art. 113 BGG sowie Art. 114 BGG i.V.m. Art. 75 BGG ), dass ferner die Zulässigkeit der subsidiären Verfassungsbeschwerde voraussetzt ( Art. 117 BGG i.V.m. Art. 108 Abs. 1 lit. b BGG ), dass in der Beschwerdeschrift die Rüge der Verletzung verfassungsmässiger Rechte vorgebracht und begründet ( Art. 116 und 117 BGG i.V.m. Art. 106 Abs. 2 BGG ), d.h. (entsprechend den altrechtlichen Anforderungen des Art. 90 Abs. 1 lit. b OG : Botschaft vom 28. Februar 2001 zur Totalrevision der Bundesrechtspflege, BBl 2001 S. 4207ff., S. 4294) anhand der Erwägungen des kantonalen Entscheids klar und detailliert dargelegt wird, welche verfassungsmässigen Rechte und inwiefern sie durch diesen Entscheid verletzt sein sollen ( BGE 130 I 258 E. 1.3 S. 261f.), dass im vorliegenden Fall das Obergericht erwog, kantonale Rechtsmittel gegen die Nichtbewilligung von Rechtsvorschlägen seien grundsätzlich ausgeschlossen (Art. 265a Abs. 1 letzter Satz SchKG), ein Ausnahmefall liege nicht vor, im Übrigen wäre die Nichtigkeitsbeschwerde vom 8. Februar 2007 gegen den vom Beschwerdeführer am 28. November 2006 in Empfang genommenen erstinstanzlichen Entscheid verspätet, dass zwar der Beschwerdeführer vor Bundesgericht Verfassungs- und EMRK-Verletzungen behauptet, dass er jedoch nicht in nachvollziehbarer Weise auf die entscheidenden obergerichtlichen Erwägungen eingeht, dass er erst recht nicht nach den erwähnten gesetzlichen Anforderungen anhand dieser Erwägungen aufzeigt, inwiefern der obergerichtliche Beschluss verfassungs- bzw. EMRK-widrig sein soll, dass somit auf die - offensichtlich keine hinreichende Begründung enthaltende und ausserdem missbräuchliche - Verfassungsbeschwerde in Anwendung von Art. 117 BGG i.V.m. Art. 108 Abs. 1 lit. b und c BGG nicht einzutreten ist, womit das Gesuch des Beschwerdeführers um aufschiebende Wirkung gegenstandslos wird, dass das Gesuch des Beschwerdeführers um unentgeltliche Rechtspflege für das bundesgerichtliche Verfahren in Anbetracht der Aussichtslosigkeit seiner Eingabe abgewiesen wird ( Art. 64 Abs. 1 BGG ), zumal es sowohl vor der Bundesverfassung ( Art. 29 Abs. 3 BV ) wie auch vor der EMRK (Mark E. Villiger, Handbuch der Europäischen Menschenrechtskonvention, 2. Auflage, Zürich 1999, S. 275 Rz. 433) standhält, die unentgeltliche Rechtspflege für aussichtslose Verfahren zu verweigern, dass der unterliegende Beschwerdeführer kostenpflichtig wird ( Art. 66 Abs. 1 BGG ), dass in den Fällen des Art. 117 BGG i.V.m.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verfügt: 1. Auf die Ausstandsbegehren wird nicht eingetreten. 2. Auf die Verfassungsbeschwerde wird nicht eingetreten. 3. Das Gesuch um unentgeltliche Rechtspflege wird abgewiesen. 4. Die Gerichtsgebühr von Fr. 800.-- wird dem Beschwerdeführer auferlegt. 5. Diese Verfügung wird den Parteien und dem Obergericht des Kantons Zürich, III. Zivilkammer, schriftlich mitgeteilt. Lausanne, 11. April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