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5D_27/2022 vom 19. April 2022</w:t>
      </w:r>
    </w:p>
    <w:p>
      <w:r>
        <w:t>Bundesgericht, 2022-04-19, FR</w:t>
      </w:r>
    </w:p>
    <w:p>
      <w:r>
        <w:rPr>
          <w:b/>
        </w:rPr>
        <w:t xml:space="preserve">Quelle: </w:t>
      </w:r>
      <w:r>
        <w:t>https://mcp.opencaselaw.ch/entscheid/bger_5D_27_2022</w:t>
      </w:r>
    </w:p>
    <w:p>
      <w:r>
        <w:t>FR: TF 5D_27/2022 du 19 avril 2022</w:t>
      </w:r>
    </w:p>
    <w:p>
      <w:r>
        <w:t>IT: TF 5D_27/2022 del 19 aprile 2022</w:t>
      </w:r>
    </w:p>
    <w:p>
      <w:pPr>
        <w:pStyle w:val="Heading2"/>
      </w:pPr>
      <w:r>
        <w:t>Erwägungen</w:t>
      </w:r>
    </w:p>
    <w:p>
      <w:r>
        <w:rPr>
          <w:b/>
        </w:rPr>
        <w:t>E. 1</w:t>
      </w:r>
    </w:p>
    <w:p>
      <w:r>
        <w:t>Par acte remis à la Poste suisse le 12 février 2022, A.________ exerce un recours au Tribunal fédéral contre l'arrêt rendu le 31 janvier 2022 par la Chambre civile de la Cour de justice du canton de Genève déclarant irrecevable, faute de motivation suffisante, son recours contre le jugement rendu le 10 janvier 2022 par le Tribunal de première instance (mainlevée provisoire).</w:t>
      </w:r>
    </w:p>
    <w:p>
      <w:r>
        <w:rPr>
          <w:b/>
        </w:rPr>
        <w:t>E. 2</w:t>
      </w:r>
    </w:p>
    <w:p>
      <w:r>
        <w:t>Eu égard à la valeur litigieuse inférieure au seuil légal de 30'000 fr. (</w:t>
      </w:r>
    </w:p>
    <w:p>
      <w:r>
        <w:t>i.e . 400 fr.; art. 74 al. 1 let. b LTF ), le présent recours doit être traité comme un recours constitutionnel subsidiaire au sens des art. 113 ss LTF .</w:t>
      </w:r>
    </w:p>
    <w:p>
      <w:r>
        <w:t>Le recours constitutionnel subsidiaire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 principe d'allégation "; ATF 146 I 62 consid. 3; 144 II 313 consid. 5.1; 142 III 364 consid. 2.4). Au surplus, il doit exister un lien entre la motivation du recours et la décision attaquée ( ATF 145 V 161 consid. 5.2; 134 II 244 consid. 2.1 et 2.3).</w:t>
      </w:r>
    </w:p>
    <w:p>
      <w:r>
        <w:t>En l'occurrence, le recourant présente son récit de l'envoi infructueux d'un colis au Pérou et reproduit le texte de l' art. 398 al. 2 CO . Ce faisant, il ne soulève pas le moindre grief,</w:t>
      </w:r>
    </w:p>
    <w:p>
      <w:r>
        <w:t>a fortiori de rang constitutionnel, contre le raisonnement de l'arrêt déféré constatant une carence dans la motivation. Il s'ensuit que le présent recours constitutionnel subsidiaire ne satisfait manifestement pas aux exigences de motivation posées par l' art. 106 al. 2 LTF , par renvoi de l' art. 117 LTF .</w:t>
      </w:r>
    </w:p>
    <w:p>
      <w:r>
        <w:rPr>
          <w:b/>
        </w:rPr>
        <w:t>E. 3</w:t>
      </w:r>
    </w:p>
    <w:p>
      <w:r>
        <w:t>Vu ce qui précède, le présent recours doit être d'emblée déclaré irrecevable par voie de procédure simplifiée selon l' art. 108 al. 1 let. b LTF (par renvoi de l' art. 117 LTF ).</w:t>
      </w:r>
    </w:p>
    <w:p>
      <w:r>
        <w:t>Les frais judiciaires, arrêtés à 500 fr., sont mis à la charge du recourant qui succombe ( art. 66 al. 1 LTF ). Il n'est pas alloué de dépens à l'intimée qui n'a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