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5D_27/2016 vom 26. Februar 2016</w:t>
      </w:r>
    </w:p>
    <w:p>
      <w:r>
        <w:t>Bundesgericht, 2016-02-26, DE</w:t>
      </w:r>
    </w:p>
    <w:p>
      <w:r>
        <w:rPr>
          <w:b/>
        </w:rPr>
        <w:t xml:space="preserve">Quelle: </w:t>
      </w:r>
      <w:r>
        <w:t>https://mcp.opencaselaw.ch/entscheid/bger_5D_27_2016</w:t>
      </w:r>
    </w:p>
    <w:p>
      <w:r>
        <w:t>FR: TF 5D_27/2016 du 26 février 2016</w:t>
      </w:r>
    </w:p>
    <w:p>
      <w:r>
        <w:t>IT: TF 5D_27/2016 del 26 febbraio 2016</w:t>
      </w:r>
    </w:p>
    <w:p>
      <w:pPr>
        <w:pStyle w:val="Heading2"/>
      </w:pPr>
      <w:r>
        <w:t>Volltext</w:t>
      </w:r>
    </w:p>
    <w:p>
      <w:r>
        <w:t>Bundesgericht</w:t>
      </w:r>
    </w:p>
    <w:p>
      <w:r>
        <w:t>Tribunal fédéral</w:t>
      </w:r>
    </w:p>
    <w:p>
      <w:r>
        <w:t>Tribunale federale</w:t>
      </w:r>
    </w:p>
    <w:p>
      <w:r>
        <w:t>Tribunal federal</w:t>
      </w:r>
    </w:p>
    <w:p>
      <w:r>
        <w:t>{T 0/2}</w:t>
      </w:r>
    </w:p>
    <w:p>
      <w:r>
        <w:t>5D_27/2016</w:t>
      </w:r>
    </w:p>
    <w:p>
      <w:r>
        <w:t>Urteil vom 26.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Appenzell Ausserrhoden,</w:t>
      </w:r>
    </w:p>
    <w:p>
      <w:r>
        <w:t>Einwohner- und kath. Kirchgemeinde U.________,</w:t>
      </w:r>
    </w:p>
    <w:p>
      <w:r>
        <w:t>vertreten durch kantonale Steuerverwaltung,</w:t>
      </w:r>
    </w:p>
    <w:p>
      <w:r>
        <w:t>Beschwerdegegner.</w:t>
      </w:r>
    </w:p>
    <w:p>
      <w:r>
        <w:t>Gegenstand</w:t>
      </w:r>
    </w:p>
    <w:p>
      <w:r>
        <w:t>Definitive Rechtsöffnung,</w:t>
      </w:r>
    </w:p>
    <w:p>
      <w:r>
        <w:t>Verfassungsbeschwerde gegen den Entscheid</w:t>
      </w:r>
    </w:p>
    <w:p>
      <w:r>
        <w:t>vom 27. Januar 2016 des Obergerichts Appenzell Ausserrhoden (Einzelrichter).</w:t>
      </w:r>
    </w:p>
    <w:p>
      <w:r>
        <w:t>Nach Einsicht</w:t>
      </w:r>
    </w:p>
    <w:p>
      <w:r>
        <w:t>in die Verfassungsbeschwerde gegen den Entscheid vom 27. Januar 2016 des Obergerichts Appenzell Ausserrhoden, das eine Beschwerde des Beschwerdeführers gegen die Erteilung der definitiven Rechtsöffnung an den Beschwerdegegner für Fr. 1'234.35 (nebst Zins und Kosten) abgewiesen und den erstinstanzlichen Rechtsöffnungsentscheid bestätigt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27. Januar 2016 erwog, die Betreibungsforderung beruhe auf einer vollstreckbaren Veranlagungsverfügung samt Schlussrechnung der Staats- und Gemeindesteuer 2013, welche die Vorinstanz zu Recht als definitiven Rechtsöffnungstitel nach Art. 80 SchKG qualifiziert habe, die materielle Begründetheit der Forderung dürfe der Rechtsöffnungsrichter ebenso wenig überprüfen wie die finanzielle Lage des Beschwerdeführers, die Beschwerde sei als unbegründet abzuweisen,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27. Januar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Dieses Urteil wird den Parteien und dem Obergericht Appenzell Ausserrhoden schriftlich mitgeteilt.</w:t>
      </w:r>
    </w:p>
    <w:p>
      <w:r>
        <w:t>Lausanne, 26.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