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265/2017 vom 15. Juni 2018</w:t>
      </w:r>
    </w:p>
    <w:p>
      <w:r>
        <w:t>Bundesgericht, 2018-06-15, FR</w:t>
      </w:r>
    </w:p>
    <w:p>
      <w:r>
        <w:rPr>
          <w:b/>
        </w:rPr>
        <w:t xml:space="preserve">Quelle: </w:t>
      </w:r>
      <w:r>
        <w:t>https://mcp.opencaselaw.ch/entscheid/bger_5D_265_2017</w:t>
      </w:r>
    </w:p>
    <w:p>
      <w:r>
        <w:t>FR: TF 5D 265/2017 du 15 juin 2018</w:t>
      </w:r>
    </w:p>
    <w:p>
      <w:r>
        <w:t>IT: TF 5D 265/2017 del 15 giugno 2018</w:t>
      </w:r>
    </w:p>
    <w:p>
      <w:pPr>
        <w:pStyle w:val="Heading2"/>
      </w:pPr>
      <w:r>
        <w:t>Regeste</w:t>
      </w:r>
    </w:p>
    <w:p>
      <w:r>
        <w:t>mainlevée définitive de l'opposition | Droit des poursuites et faillites</w:t>
      </w:r>
    </w:p>
    <w:p>
      <w:pPr>
        <w:pStyle w:val="Heading2"/>
      </w:pPr>
      <w:r>
        <w:t>Erwägungen</w:t>
      </w:r>
    </w:p>
    <w:p>
      <w:r>
        <w:rPr>
          <w:b/>
        </w:rPr>
        <w:t>E. 1.1</w:t>
      </w:r>
    </w:p>
    <w:p>
      <w:r>
        <w:t>Le prononcé de mainlevée - provisoire ou définitif - de l'opposition est sujet au recours en matière civile ( art. 72 al. 2 let. a LTF ; ATF 134 III 520 consid. 1.1), pour autant, en particulier, que la valeur litigieuse minimale de 30'000 fr. soit atteinte ( art. 74 al.1 let. b LTF ; ATF 133 III 399 consid. 1.3). Cette condition n'est clairement pas réalisée dans le cas présent, et le recourant ne prétend pas que la cause soulèverait une question juridique de principe ( art. 74 al. 2 let. a LTF ; ATF 139 III 209 consid. 1.1). Seul le recours constitutionnel subsidiaire, au sens des art. 113 ss LTF , est ainsi ouvert en l'espèce.</w:t>
      </w:r>
    </w:p>
    <w:p>
      <w:r>
        <w:rPr>
          <w:b/>
        </w:rPr>
        <w:t>E. 1.2</w:t>
      </w:r>
    </w:p>
    <w:p>
      <w:r>
        <w:t>Pour le surplus, le recours constitutionnel subsidiaire a été formé dans le délai légal ( art. 100 al. 1 et 117 LTF ) à l'encontre d'une décision finale ( art. 90 et 117 LTF ) prise par un tribunal supérieur ayant statué sur recours ( art. 75 et 114 LTF ); le recourant, qui a succombé devant la juridiction précédente, possède un intérêt juridique à l'annulation ou à la modification de la décision attaquée ( art. 115 LTF ).</w:t>
      </w:r>
    </w:p>
    <w:p>
      <w:r>
        <w:rPr>
          <w:b/>
        </w:rPr>
        <w:t>E. 2</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143 II 283 consid. 1.2.2; 134 I 83 consid. 3.2; 134 II 244 consid. 2.2).</w:t>
      </w:r>
    </w:p>
    <w:p>
      <w:r>
        <w:rPr>
          <w:b/>
        </w:rPr>
        <w:t>E. 3</w:t>
      </w:r>
    </w:p>
    <w:p>
      <w:r>
        <w:t>Le recourant fait valoir que l'autorité cantonale a violé son droit d'être entendu et s'est rendue coupable de déni de justice formel ( art. 29 al. 2 Cst. ) en omettant de se prononcer sur la question de l'existence d'un sursis au paiement, à propos de laquelle il aurait développé une argumentation juridique dans son recours du 22 septembre 2017 ainsi que dans sa réplique du 26 octobre 2017. Un renvoi de la cause à l'autorité cantonale pour qu'elle se prononce sur ce point serait indispensable, dès lors que le Tribunal fédéral n'a qu'un pouvoir d'examen limité dans le cadre du recours constitutionnel subsidiaire.</w:t>
      </w:r>
    </w:p>
    <w:p>
      <w:r>
        <w:rPr>
          <w:b/>
        </w:rPr>
        <w:t>E. 3.1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139 IV 179 consid. 2.2; 134 I 83 consid. 4.1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Le Tribunal fédéral peut exceptionnellement réparer une violation du droit d'être entendu s'il dispose d'un libre pouvoir de cognition et qu'il n'en résulte aucun préjudice pour le justiciable ( ATF 142 III 48 consid. 4.3 et la référence).</w:t>
      </w:r>
    </w:p>
    <w:p>
      <w:r>
        <w:rPr>
          <w:b/>
        </w:rPr>
        <w:t>E. 3.2</w:t>
      </w:r>
    </w:p>
    <w:p>
      <w:r>
        <w:t>En l'espèce, l'autorité cantonale a considéré que le montant de 6'000 fr. déjà acquitté par le poursuivi devait être imputé prioritairement sur la facture qui s'élève à 9'110 fr. 40. En conséquence, elle a retenu que les versements effectués par le débiteur ne pourraient servir à éteindre ses dettes relatives aux cotisations dues pour la période du 1er octobre au 31 décembre 2016 (correspondant à la créance mise en poursuite) qu'à partir du moment où les arriérés dus pour l'année 2015 seraient intégralement réglés. Partant, le poursuivi ne pouvait se prévaloir de l'extinction de la dette. Ce faisant, la cour cantonale s'est exprimée sur l'argument du recourant relatif à l'extinction de la dette. En revanche, elle ne s'est pas exprimée sur l'argument qu'il a présenté en lien avec l'existence d'un sursis au paiement, argument qu'il avait pourtant fait valoir en instance cantonale. L'autorité précédente a d'ailleurs relevé qu'à l'appui de son recours, le poursuivi invoquait " l'extinction de sa dette en accord avec l'arrangement de paiement/sursis de paiement portant sur des cotisations arriérées d'un montant de CHF 9'202.45 consenti par l'intimé en date du 10 avril 2017 " (arrêt entrepris, let. C, p.2). Dès lors que l'existence d'un sursis au paiement constitue l'un des moyens libératoires (alternatifs) que le poursuivi est admis à faire valoir dans le cadre de la procédure de mainlevée de l'opposition, il s'agit d'une question décisive pour l'issue du litige (cf. supra consid. 3.1; art. 80 al. 1 et 81 al. 1 LP), sur laquelle la juridiction précédente devait se prononcer. Vu le pouvoir d'examen limité dont dispose la Cour de céans s'agissant d'un recours constitutionnel subsidiaire (cf. supra consid. 2.1), la violation du droit d'être entendu ne saurait être guérie dans la présente procédure de recours (cf. supra consid. 3.1 in fine), de sorte qu'il s'impose de renvoyer la cause à l'autorité cantonale pour nouvelle décision. Ces considérations scellent le sort du recours, sans qu'il n'y ait lieu d'examiner les autres griefs du recourant.</w:t>
      </w:r>
    </w:p>
    <w:p>
      <w:r>
        <w:rPr>
          <w:b/>
        </w:rPr>
        <w:t>E. 4</w:t>
      </w:r>
    </w:p>
    <w:p>
      <w:r>
        <w:t>En définitive, le recours doit être admis, l'arrêt attaqué annulé et la cause renvoyée à l'autorité cantonale pour nouvelle décision dans le sens des considérants. Dès lors qu'il succombe, l'intimé, dont l'intérêt patrimonial est en jeu, supportera les frais judiciaires (cf. art. 66 al. 4 LTF ) et versera des dépens au recourant qui a agi avec le concours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